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Default Extension="gif" ContentType="image/gif"/>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10356" w:type="dxa"/>
        <w:tblLayout w:type="fixed"/>
        <w:tblCellMar>
          <w:left w:w="0" w:type="dxa"/>
          <w:right w:w="0" w:type="dxa"/>
        </w:tblCellMar>
        <w:tblLook w:val="0000" w:firstRow="0" w:lastRow="0" w:firstColumn="0" w:lastColumn="0" w:noHBand="0" w:noVBand="0"/>
      </w:tblPr>
      <w:tblGrid>
        <w:gridCol w:w="1142"/>
        <w:gridCol w:w="6521"/>
        <w:gridCol w:w="2693"/>
      </w:tblGrid>
      <w:tr w:rsidR="00F01E07" w:rsidTr="006A17B1">
        <w:trPr>
          <w:cantSplit/>
          <w:trHeight w:hRule="exact" w:val="480"/>
        </w:trPr>
        <w:tc>
          <w:tcPr>
            <w:tcW w:w="7663" w:type="dxa"/>
            <w:gridSpan w:val="2"/>
          </w:tcPr>
          <w:p w:rsidR="00F01E07" w:rsidRDefault="00F01E07">
            <w:pPr>
              <w:rPr>
                <w:b/>
                <w:bCs/>
              </w:rPr>
            </w:pPr>
            <w:r>
              <w:rPr>
                <w:b/>
                <w:bCs/>
              </w:rPr>
              <w:t>PRESSEINFORMATION</w:t>
            </w:r>
          </w:p>
        </w:tc>
        <w:tc>
          <w:tcPr>
            <w:tcW w:w="2693" w:type="dxa"/>
            <w:vMerge w:val="restart"/>
          </w:tcPr>
          <w:p w:rsidR="0050117F" w:rsidRDefault="0050117F" w:rsidP="0050117F">
            <w:pPr>
              <w:pStyle w:val="Address"/>
            </w:pPr>
            <w:r>
              <w:t>Corneliusstraße 4</w:t>
            </w:r>
          </w:p>
          <w:p w:rsidR="0050117F" w:rsidRDefault="0050117F" w:rsidP="0050117F">
            <w:pPr>
              <w:pStyle w:val="Address"/>
            </w:pPr>
            <w:r>
              <w:t>60325 Frankfurt am Main</w:t>
            </w:r>
          </w:p>
          <w:p w:rsidR="0050117F" w:rsidRDefault="009170BD" w:rsidP="0050117F">
            <w:pPr>
              <w:pStyle w:val="Address"/>
            </w:pPr>
            <w:r>
              <w:t>GERMANY</w:t>
            </w:r>
          </w:p>
          <w:p w:rsidR="0050117F" w:rsidRDefault="0050117F" w:rsidP="0050117F">
            <w:pPr>
              <w:pStyle w:val="Address"/>
            </w:pPr>
            <w:r>
              <w:t>Telefon</w:t>
            </w:r>
            <w:r>
              <w:tab/>
              <w:t>+49 69 756081-</w:t>
            </w:r>
            <w:r w:rsidR="0052444D">
              <w:t>0</w:t>
            </w:r>
          </w:p>
          <w:p w:rsidR="0050117F" w:rsidRDefault="0050117F" w:rsidP="0050117F">
            <w:pPr>
              <w:pStyle w:val="Address"/>
            </w:pPr>
            <w:r>
              <w:t>Telefax</w:t>
            </w:r>
            <w:r>
              <w:tab/>
              <w:t>+49 69 756081-11</w:t>
            </w:r>
          </w:p>
          <w:p w:rsidR="0050117F" w:rsidRDefault="0050117F" w:rsidP="0050117F">
            <w:pPr>
              <w:pStyle w:val="Address"/>
            </w:pPr>
            <w:r>
              <w:t>E-Mail</w:t>
            </w:r>
            <w:r>
              <w:tab/>
            </w:r>
            <w:r w:rsidR="0052444D">
              <w:t>vdw</w:t>
            </w:r>
            <w:r>
              <w:t>@vdw.de</w:t>
            </w:r>
          </w:p>
          <w:p w:rsidR="0050117F" w:rsidRDefault="0050117F" w:rsidP="0050117F">
            <w:pPr>
              <w:pStyle w:val="Address"/>
            </w:pPr>
            <w:r>
              <w:t>Internet</w:t>
            </w:r>
            <w:r>
              <w:tab/>
              <w:t>www.vdw.de</w:t>
            </w:r>
          </w:p>
          <w:p w:rsidR="0050117F" w:rsidRDefault="0050117F" w:rsidP="0050117F">
            <w:pPr>
              <w:pStyle w:val="Address"/>
            </w:pPr>
          </w:p>
          <w:p w:rsidR="0050117F" w:rsidRDefault="0050117F" w:rsidP="0050117F">
            <w:pPr>
              <w:pStyle w:val="Dates"/>
            </w:pPr>
          </w:p>
          <w:p w:rsidR="00F01E07" w:rsidRDefault="00F01E07"/>
          <w:p w:rsidR="00F01E07" w:rsidRDefault="00F01E07">
            <w:pPr>
              <w:pStyle w:val="Initials"/>
            </w:pPr>
          </w:p>
        </w:tc>
      </w:tr>
      <w:tr w:rsidR="00F01E07" w:rsidTr="006A17B1">
        <w:trPr>
          <w:cantSplit/>
          <w:trHeight w:val="260"/>
        </w:trPr>
        <w:tc>
          <w:tcPr>
            <w:tcW w:w="1142" w:type="dxa"/>
          </w:tcPr>
          <w:p w:rsidR="00F01E07" w:rsidRDefault="00F01E07"/>
        </w:tc>
        <w:tc>
          <w:tcPr>
            <w:tcW w:w="6521" w:type="dxa"/>
          </w:tcPr>
          <w:p w:rsidR="00F01E07" w:rsidRDefault="00F01E07">
            <w:pPr>
              <w:pStyle w:val="Name"/>
            </w:pPr>
          </w:p>
        </w:tc>
        <w:tc>
          <w:tcPr>
            <w:tcW w:w="2693" w:type="dxa"/>
            <w:vMerge/>
            <w:vAlign w:val="center"/>
          </w:tcPr>
          <w:p w:rsidR="00F01E07" w:rsidRDefault="00F01E07"/>
        </w:tc>
      </w:tr>
      <w:tr w:rsidR="00F01E07" w:rsidTr="006A17B1">
        <w:trPr>
          <w:cantSplit/>
          <w:trHeight w:val="260"/>
        </w:trPr>
        <w:tc>
          <w:tcPr>
            <w:tcW w:w="1142" w:type="dxa"/>
          </w:tcPr>
          <w:p w:rsidR="00F01E07" w:rsidRDefault="00F01E07"/>
        </w:tc>
        <w:tc>
          <w:tcPr>
            <w:tcW w:w="6521" w:type="dxa"/>
          </w:tcPr>
          <w:p w:rsidR="00F01E07" w:rsidRDefault="00F01E07">
            <w:pPr>
              <w:pStyle w:val="Firma"/>
            </w:pPr>
          </w:p>
        </w:tc>
        <w:tc>
          <w:tcPr>
            <w:tcW w:w="2693" w:type="dxa"/>
            <w:vMerge/>
            <w:vAlign w:val="center"/>
          </w:tcPr>
          <w:p w:rsidR="00F01E07" w:rsidRDefault="00F01E07"/>
        </w:tc>
      </w:tr>
      <w:tr w:rsidR="00F01E07" w:rsidTr="006A17B1">
        <w:trPr>
          <w:cantSplit/>
          <w:trHeight w:val="260"/>
        </w:trPr>
        <w:tc>
          <w:tcPr>
            <w:tcW w:w="1142" w:type="dxa"/>
          </w:tcPr>
          <w:p w:rsidR="00F01E07" w:rsidRDefault="00F01E07"/>
        </w:tc>
        <w:tc>
          <w:tcPr>
            <w:tcW w:w="6521" w:type="dxa"/>
          </w:tcPr>
          <w:p w:rsidR="00F01E07" w:rsidRDefault="00F01E07">
            <w:pPr>
              <w:pStyle w:val="Fax1"/>
              <w:spacing w:line="240" w:lineRule="atLeast"/>
            </w:pPr>
          </w:p>
        </w:tc>
        <w:tc>
          <w:tcPr>
            <w:tcW w:w="2693" w:type="dxa"/>
            <w:vMerge/>
            <w:vAlign w:val="center"/>
          </w:tcPr>
          <w:p w:rsidR="00F01E07" w:rsidRDefault="00F01E07"/>
        </w:tc>
      </w:tr>
      <w:tr w:rsidR="00F01E07" w:rsidTr="006A17B1">
        <w:trPr>
          <w:cantSplit/>
          <w:trHeight w:val="260"/>
        </w:trPr>
        <w:tc>
          <w:tcPr>
            <w:tcW w:w="1142" w:type="dxa"/>
          </w:tcPr>
          <w:p w:rsidR="00F01E07" w:rsidRDefault="00F01E07"/>
        </w:tc>
        <w:tc>
          <w:tcPr>
            <w:tcW w:w="6521" w:type="dxa"/>
          </w:tcPr>
          <w:p w:rsidR="00F01E07" w:rsidRDefault="00F01E07"/>
        </w:tc>
        <w:tc>
          <w:tcPr>
            <w:tcW w:w="2693" w:type="dxa"/>
            <w:vMerge/>
            <w:vAlign w:val="center"/>
          </w:tcPr>
          <w:p w:rsidR="00F01E07" w:rsidRDefault="00F01E07"/>
        </w:tc>
      </w:tr>
      <w:tr w:rsidR="00F01E07" w:rsidTr="006A17B1">
        <w:trPr>
          <w:cantSplit/>
          <w:trHeight w:val="260"/>
        </w:trPr>
        <w:tc>
          <w:tcPr>
            <w:tcW w:w="1142" w:type="dxa"/>
          </w:tcPr>
          <w:p w:rsidR="00F01E07" w:rsidRDefault="007B6219">
            <w:r>
              <w:t>V</w:t>
            </w:r>
            <w:r w:rsidR="00F01E07">
              <w:t>on</w:t>
            </w:r>
          </w:p>
        </w:tc>
        <w:tc>
          <w:tcPr>
            <w:tcW w:w="6521" w:type="dxa"/>
          </w:tcPr>
          <w:p w:rsidR="00F01E07" w:rsidRDefault="00F01E07">
            <w:pPr>
              <w:pStyle w:val="Von"/>
              <w:spacing w:line="240" w:lineRule="atLeast"/>
            </w:pPr>
            <w:r>
              <w:t>Sylke Becker</w:t>
            </w:r>
          </w:p>
        </w:tc>
        <w:tc>
          <w:tcPr>
            <w:tcW w:w="2693" w:type="dxa"/>
            <w:vMerge/>
            <w:vAlign w:val="center"/>
          </w:tcPr>
          <w:p w:rsidR="00F01E07" w:rsidRDefault="00F01E07"/>
        </w:tc>
      </w:tr>
      <w:tr w:rsidR="00F01E07" w:rsidTr="006A17B1">
        <w:trPr>
          <w:cantSplit/>
          <w:trHeight w:val="260"/>
        </w:trPr>
        <w:tc>
          <w:tcPr>
            <w:tcW w:w="1142" w:type="dxa"/>
          </w:tcPr>
          <w:p w:rsidR="00F01E07" w:rsidRDefault="00F01E07">
            <w:r>
              <w:t>Telefon</w:t>
            </w:r>
          </w:p>
        </w:tc>
        <w:tc>
          <w:tcPr>
            <w:tcW w:w="6521" w:type="dxa"/>
          </w:tcPr>
          <w:p w:rsidR="00F01E07" w:rsidRDefault="00F01E07">
            <w:pPr>
              <w:pStyle w:val="Telefon"/>
            </w:pPr>
            <w:r>
              <w:t>+49 69 756081-33</w:t>
            </w:r>
          </w:p>
        </w:tc>
        <w:tc>
          <w:tcPr>
            <w:tcW w:w="2693" w:type="dxa"/>
            <w:vMerge/>
            <w:vAlign w:val="center"/>
          </w:tcPr>
          <w:p w:rsidR="00F01E07" w:rsidRDefault="00F01E07"/>
        </w:tc>
      </w:tr>
      <w:tr w:rsidR="00F01E07" w:rsidTr="006A17B1">
        <w:trPr>
          <w:cantSplit/>
          <w:trHeight w:val="260"/>
        </w:trPr>
        <w:tc>
          <w:tcPr>
            <w:tcW w:w="1142" w:type="dxa"/>
          </w:tcPr>
          <w:p w:rsidR="00F01E07" w:rsidRDefault="00F01E07">
            <w:r>
              <w:t>Telefax</w:t>
            </w:r>
          </w:p>
        </w:tc>
        <w:tc>
          <w:tcPr>
            <w:tcW w:w="6521" w:type="dxa"/>
          </w:tcPr>
          <w:p w:rsidR="00F01E07" w:rsidRDefault="00F01E07">
            <w:pPr>
              <w:pStyle w:val="Fax2"/>
              <w:spacing w:line="240" w:lineRule="atLeast"/>
            </w:pPr>
            <w:r>
              <w:t>+49 69 756081-11</w:t>
            </w:r>
          </w:p>
        </w:tc>
        <w:tc>
          <w:tcPr>
            <w:tcW w:w="2693" w:type="dxa"/>
            <w:vMerge/>
            <w:vAlign w:val="center"/>
          </w:tcPr>
          <w:p w:rsidR="00F01E07" w:rsidRDefault="00F01E07"/>
        </w:tc>
      </w:tr>
      <w:tr w:rsidR="00F01E07" w:rsidTr="006A17B1">
        <w:trPr>
          <w:cantSplit/>
          <w:trHeight w:val="260"/>
        </w:trPr>
        <w:tc>
          <w:tcPr>
            <w:tcW w:w="1142" w:type="dxa"/>
          </w:tcPr>
          <w:p w:rsidR="00F01E07" w:rsidRDefault="00F01E07">
            <w:r>
              <w:t>E-Mail</w:t>
            </w:r>
          </w:p>
        </w:tc>
        <w:tc>
          <w:tcPr>
            <w:tcW w:w="6521" w:type="dxa"/>
          </w:tcPr>
          <w:p w:rsidR="00F01E07" w:rsidRDefault="00F01E07">
            <w:pPr>
              <w:pStyle w:val="Page"/>
            </w:pPr>
            <w:r>
              <w:t>s.becker@vdw.de</w:t>
            </w:r>
          </w:p>
        </w:tc>
        <w:tc>
          <w:tcPr>
            <w:tcW w:w="2693" w:type="dxa"/>
            <w:vMerge/>
            <w:vAlign w:val="center"/>
          </w:tcPr>
          <w:p w:rsidR="00F01E07" w:rsidRDefault="00F01E07"/>
        </w:tc>
      </w:tr>
    </w:tbl>
    <w:p w:rsidR="00F01E07" w:rsidRDefault="00F01E07"/>
    <w:p w:rsidR="00F01E07" w:rsidRDefault="00F01E07"/>
    <w:p w:rsidR="006A17B1" w:rsidRPr="00FB1F37" w:rsidRDefault="004D41B9" w:rsidP="002028A6">
      <w:pPr>
        <w:pStyle w:val="Opening"/>
        <w:spacing w:line="360" w:lineRule="auto"/>
        <w:ind w:right="1416"/>
        <w:rPr>
          <w:b/>
          <w:sz w:val="32"/>
          <w:szCs w:val="32"/>
        </w:rPr>
      </w:pPr>
      <w:r>
        <w:rPr>
          <w:b/>
          <w:sz w:val="32"/>
          <w:szCs w:val="32"/>
        </w:rPr>
        <w:t>Auftragseingang in der W</w:t>
      </w:r>
      <w:r w:rsidR="00254675" w:rsidRPr="00FB1F37">
        <w:rPr>
          <w:b/>
          <w:sz w:val="32"/>
          <w:szCs w:val="32"/>
        </w:rPr>
        <w:t>erkzeugmaschinen</w:t>
      </w:r>
      <w:r>
        <w:rPr>
          <w:b/>
          <w:sz w:val="32"/>
          <w:szCs w:val="32"/>
        </w:rPr>
        <w:t xml:space="preserve">industrie </w:t>
      </w:r>
      <w:r w:rsidR="00757654">
        <w:rPr>
          <w:b/>
          <w:sz w:val="32"/>
          <w:szCs w:val="32"/>
        </w:rPr>
        <w:t>stark abgekühlt</w:t>
      </w:r>
    </w:p>
    <w:p w:rsidR="00254675" w:rsidRDefault="00254675" w:rsidP="002028A6">
      <w:pPr>
        <w:pStyle w:val="Opening"/>
        <w:spacing w:line="360" w:lineRule="auto"/>
        <w:ind w:right="1416"/>
      </w:pPr>
    </w:p>
    <w:p w:rsidR="00C420E5" w:rsidRDefault="006A17B1" w:rsidP="00C420E5">
      <w:pPr>
        <w:spacing w:line="360" w:lineRule="auto"/>
        <w:ind w:right="1416"/>
      </w:pPr>
      <w:r>
        <w:rPr>
          <w:b/>
        </w:rPr>
        <w:t xml:space="preserve">Frankfurt am Main, </w:t>
      </w:r>
      <w:r w:rsidR="0015145A">
        <w:rPr>
          <w:b/>
        </w:rPr>
        <w:t>22. Mai</w:t>
      </w:r>
      <w:r>
        <w:rPr>
          <w:b/>
        </w:rPr>
        <w:t xml:space="preserve"> 201</w:t>
      </w:r>
      <w:r w:rsidR="00C570B7">
        <w:rPr>
          <w:b/>
        </w:rPr>
        <w:t>9</w:t>
      </w:r>
      <w:r w:rsidRPr="00AB72B9">
        <w:rPr>
          <w:b/>
        </w:rPr>
        <w:t xml:space="preserve">. </w:t>
      </w:r>
      <w:r>
        <w:t xml:space="preserve">– Im </w:t>
      </w:r>
      <w:r w:rsidR="00BC5FE7">
        <w:t>erst</w:t>
      </w:r>
      <w:r>
        <w:t>en Quartal 201</w:t>
      </w:r>
      <w:r w:rsidR="00BC5FE7">
        <w:t>9</w:t>
      </w:r>
      <w:r>
        <w:t xml:space="preserve"> </w:t>
      </w:r>
      <w:r w:rsidR="00F43A9B">
        <w:t>sank</w:t>
      </w:r>
      <w:r>
        <w:t xml:space="preserve"> der Auftragseingang der deutschen Werkzeugmaschinenindustrie im Vergleich zum Vorjahreszeitraum um </w:t>
      </w:r>
      <w:r w:rsidR="00BC5FE7">
        <w:t>21</w:t>
      </w:r>
      <w:r>
        <w:t xml:space="preserve"> Prozent. Dabei </w:t>
      </w:r>
      <w:r w:rsidR="00F43A9B">
        <w:t>gingen</w:t>
      </w:r>
      <w:r w:rsidR="004314C7">
        <w:t xml:space="preserve"> die Bestellungen</w:t>
      </w:r>
      <w:r>
        <w:t xml:space="preserve"> aus dem Inland um </w:t>
      </w:r>
      <w:r w:rsidR="00BC5FE7">
        <w:t>10</w:t>
      </w:r>
      <w:r>
        <w:t xml:space="preserve"> Prozent zu</w:t>
      </w:r>
      <w:r w:rsidR="00F43A9B">
        <w:t>rück</w:t>
      </w:r>
      <w:r>
        <w:t>. Die Auslands</w:t>
      </w:r>
      <w:r w:rsidR="004314C7">
        <w:t xml:space="preserve">orders </w:t>
      </w:r>
      <w:r w:rsidR="00F43A9B">
        <w:t xml:space="preserve">verloren </w:t>
      </w:r>
      <w:r w:rsidR="00BC5FE7">
        <w:t>27</w:t>
      </w:r>
      <w:r w:rsidR="00F43A9B">
        <w:t xml:space="preserve"> </w:t>
      </w:r>
      <w:r>
        <w:t xml:space="preserve">Prozent. </w:t>
      </w:r>
    </w:p>
    <w:p w:rsidR="00C420E5" w:rsidRDefault="00C420E5" w:rsidP="00C420E5">
      <w:pPr>
        <w:spacing w:line="360" w:lineRule="auto"/>
        <w:ind w:right="1416"/>
      </w:pPr>
    </w:p>
    <w:p w:rsidR="00BC5FE7" w:rsidRDefault="00C420E5" w:rsidP="002028A6">
      <w:pPr>
        <w:spacing w:line="360" w:lineRule="auto"/>
        <w:ind w:right="1416"/>
      </w:pPr>
      <w:r>
        <w:t xml:space="preserve">„Diese Minusraten sind nicht zuletzt auf eine </w:t>
      </w:r>
      <w:proofErr w:type="gramStart"/>
      <w:r>
        <w:t>extrem starke</w:t>
      </w:r>
      <w:proofErr w:type="gramEnd"/>
      <w:r>
        <w:t xml:space="preserve"> erste Jahreshälfte 2018 zurückzuführen“, kommentiert Dr. Wilfried Schäfer, Geschäftsführer des VDW (Verein Deutscher Werkzeugmaschinenfabriken), Frankfurt am Main, das Ergebnis. Der Basiseffekt wird im zweiten Halbjahr 2019 deutlich abnehmen. </w:t>
      </w:r>
    </w:p>
    <w:p w:rsidR="00EC559B" w:rsidRDefault="00EC559B" w:rsidP="002028A6">
      <w:pPr>
        <w:spacing w:line="360" w:lineRule="auto"/>
        <w:ind w:right="1416"/>
      </w:pPr>
    </w:p>
    <w:p w:rsidR="00BC5FE7" w:rsidRDefault="00BC5FE7" w:rsidP="00BC5FE7">
      <w:pPr>
        <w:spacing w:line="360" w:lineRule="auto"/>
        <w:ind w:right="1416"/>
      </w:pPr>
      <w:r>
        <w:t>„</w:t>
      </w:r>
      <w:r w:rsidR="00C420E5">
        <w:t>Dennoch ist d</w:t>
      </w:r>
      <w:r>
        <w:t>ie Abkühlung der Weltwirtschaft nun endgültig auch in der deutschen Werkzeugmaschinenindustrie angekommen“,</w:t>
      </w:r>
      <w:r w:rsidR="00C420E5">
        <w:t xml:space="preserve"> so Schäfer weiter.</w:t>
      </w:r>
      <w:r>
        <w:t xml:space="preserve"> </w:t>
      </w:r>
      <w:r w:rsidR="001E5B30">
        <w:t xml:space="preserve">Das Inlandsgeschäft, lange Gegengewicht zu den rückläufigen Auslandsorders, hat deutlich an Dynamik eingebüßt. </w:t>
      </w:r>
      <w:r>
        <w:t xml:space="preserve">Einziger Lichtblick </w:t>
      </w:r>
      <w:r w:rsidR="001E5B30">
        <w:t xml:space="preserve">ist </w:t>
      </w:r>
      <w:r>
        <w:t>der Euroraum</w:t>
      </w:r>
      <w:r w:rsidR="001E5B30">
        <w:t>,</w:t>
      </w:r>
      <w:r>
        <w:t xml:space="preserve"> der </w:t>
      </w:r>
      <w:r w:rsidR="001E5B30">
        <w:t xml:space="preserve">sehr viel </w:t>
      </w:r>
      <w:r>
        <w:t>stabil</w:t>
      </w:r>
      <w:r w:rsidR="001E5B30">
        <w:t>er</w:t>
      </w:r>
      <w:r>
        <w:t xml:space="preserve"> läuft und </w:t>
      </w:r>
      <w:r w:rsidR="001E5B30">
        <w:t xml:space="preserve">nur 3 Prozent verlor. Er kann jedoch den Verlust aus dem Nicht-Euroraum nur </w:t>
      </w:r>
      <w:r>
        <w:t>geringfügig stabilisieren.</w:t>
      </w:r>
    </w:p>
    <w:p w:rsidR="00911150" w:rsidRDefault="00911150" w:rsidP="00BC5FE7">
      <w:pPr>
        <w:spacing w:line="360" w:lineRule="auto"/>
        <w:ind w:right="1416"/>
      </w:pPr>
    </w:p>
    <w:p w:rsidR="00C420E5" w:rsidRDefault="00911150" w:rsidP="00BF2E91">
      <w:pPr>
        <w:spacing w:line="360" w:lineRule="auto"/>
        <w:ind w:right="1416"/>
      </w:pPr>
      <w:r>
        <w:t>Ursachen für die rückläufige Entwicklung sind schnell genannt</w:t>
      </w:r>
      <w:r w:rsidR="00BF2E91">
        <w:t xml:space="preserve">: Politisch verursachte Störungen im Welthandel, die auf die Schwellenländer durchschlagen, Wachstumsschwäche in China, </w:t>
      </w:r>
      <w:r w:rsidR="008860AF">
        <w:t>strukturelle</w:t>
      </w:r>
      <w:r w:rsidR="00BF2E91">
        <w:t xml:space="preserve"> Schwäche</w:t>
      </w:r>
      <w:r w:rsidR="008860AF">
        <w:t>n</w:t>
      </w:r>
      <w:r w:rsidR="00BF2E91">
        <w:t xml:space="preserve"> beim größten </w:t>
      </w:r>
      <w:r w:rsidR="00BF2E91">
        <w:lastRenderedPageBreak/>
        <w:t xml:space="preserve">Abnehmer Automobilindustrie und der Einbruch in der Halbleiterbranche. </w:t>
      </w:r>
      <w:r w:rsidR="00C420E5">
        <w:t>„</w:t>
      </w:r>
      <w:r>
        <w:t xml:space="preserve">Die internationale Automobilindustrie </w:t>
      </w:r>
      <w:r w:rsidR="008860AF">
        <w:t xml:space="preserve">hatte ihre Anlageinvestitionen bereits 2018 auf weniger als 4 Prozent gegenüber </w:t>
      </w:r>
      <w:r w:rsidR="00C420E5">
        <w:t xml:space="preserve">dem </w:t>
      </w:r>
      <w:r w:rsidR="008860AF">
        <w:t>Vorjahr halbiert und dürfte 2019 noch unter diesem Niveau planen</w:t>
      </w:r>
      <w:r w:rsidR="00C420E5">
        <w:t xml:space="preserve">“, erläutert Schäfer. </w:t>
      </w:r>
    </w:p>
    <w:p w:rsidR="00C420E5" w:rsidRDefault="00C420E5" w:rsidP="00BC5FE7">
      <w:pPr>
        <w:spacing w:line="360" w:lineRule="auto"/>
        <w:ind w:right="1416"/>
      </w:pPr>
    </w:p>
    <w:p w:rsidR="001E5B30" w:rsidRDefault="001E5B30" w:rsidP="00BC5FE7">
      <w:pPr>
        <w:spacing w:line="360" w:lineRule="auto"/>
        <w:ind w:right="1416"/>
      </w:pPr>
      <w:r>
        <w:t xml:space="preserve">Erstmals seit </w:t>
      </w:r>
      <w:r w:rsidR="008860AF">
        <w:t xml:space="preserve">Mitte </w:t>
      </w:r>
      <w:r>
        <w:t>20</w:t>
      </w:r>
      <w:r w:rsidR="00911150">
        <w:t>1</w:t>
      </w:r>
      <w:r w:rsidR="008860AF">
        <w:t>4</w:t>
      </w:r>
      <w:r>
        <w:t xml:space="preserve"> liegen die Bestellungen </w:t>
      </w:r>
      <w:r w:rsidR="00757654">
        <w:t xml:space="preserve">von Werkzeugmaschinen </w:t>
      </w:r>
      <w:r>
        <w:t>wieder unter</w:t>
      </w:r>
      <w:r w:rsidR="00911150">
        <w:t>halb</w:t>
      </w:r>
      <w:r>
        <w:t xml:space="preserve"> de</w:t>
      </w:r>
      <w:r w:rsidR="00911150">
        <w:t>s</w:t>
      </w:r>
      <w:r>
        <w:t xml:space="preserve"> Umsatz</w:t>
      </w:r>
      <w:r w:rsidR="00911150">
        <w:t>es</w:t>
      </w:r>
      <w:r>
        <w:t>.</w:t>
      </w:r>
      <w:r w:rsidR="00911150">
        <w:t xml:space="preserve"> </w:t>
      </w:r>
      <w:r w:rsidR="008852A8">
        <w:t>De</w:t>
      </w:r>
      <w:r w:rsidR="00911150">
        <w:t xml:space="preserve">r konnte in den ersten drei Monaten 2019 noch 6 Prozent zulegen. „Viele Unternehmen </w:t>
      </w:r>
      <w:r w:rsidR="008860AF">
        <w:t>stützen sich derzeit auf</w:t>
      </w:r>
      <w:r w:rsidR="00911150">
        <w:t xml:space="preserve"> </w:t>
      </w:r>
      <w:r w:rsidR="00C420E5">
        <w:t>de</w:t>
      </w:r>
      <w:r w:rsidR="00911150">
        <w:t>n Auftragsbestand aus dem vorangegangenen Boom ab“, sagt Schäfer.</w:t>
      </w:r>
      <w:r w:rsidR="008860AF">
        <w:t xml:space="preserve"> </w:t>
      </w:r>
      <w:r w:rsidR="00C420E5">
        <w:t>Zu l</w:t>
      </w:r>
      <w:r w:rsidR="008860AF">
        <w:t xml:space="preserve">ange </w:t>
      </w:r>
      <w:r w:rsidR="00911150">
        <w:t>Lieferzeiten würden wieder kürzer</w:t>
      </w:r>
      <w:r w:rsidR="008852A8">
        <w:t xml:space="preserve">. Dadurch </w:t>
      </w:r>
      <w:r w:rsidR="00C420E5">
        <w:t>werden die</w:t>
      </w:r>
      <w:r w:rsidR="008860AF">
        <w:t xml:space="preserve"> Beschaffung</w:t>
      </w:r>
      <w:r w:rsidR="00C420E5">
        <w:t xml:space="preserve"> bei den</w:t>
      </w:r>
      <w:r w:rsidR="008860AF">
        <w:t xml:space="preserve"> Kunden und </w:t>
      </w:r>
      <w:r w:rsidR="00C420E5">
        <w:t xml:space="preserve">die </w:t>
      </w:r>
      <w:r w:rsidR="008860AF">
        <w:t>Durchlaufzeit</w:t>
      </w:r>
      <w:r w:rsidR="00C420E5">
        <w:t>en</w:t>
      </w:r>
      <w:r w:rsidR="008860AF">
        <w:t xml:space="preserve"> in der Anlagenproduktion bei den </w:t>
      </w:r>
      <w:r w:rsidR="00911150">
        <w:t xml:space="preserve">Anbietern </w:t>
      </w:r>
      <w:r w:rsidR="00C420E5">
        <w:t xml:space="preserve">wieder flexibler. </w:t>
      </w:r>
      <w:r w:rsidR="00757654">
        <w:t>Die Kapazitäten waren im April dieses Jahres zu 86,5 Prozent ausgelastet</w:t>
      </w:r>
      <w:r w:rsidR="008860AF">
        <w:t xml:space="preserve"> und bleiben unter dem Durchschnitt </w:t>
      </w:r>
      <w:r w:rsidR="00E379A0">
        <w:t xml:space="preserve">des </w:t>
      </w:r>
      <w:r w:rsidR="00757654">
        <w:t>vergangenen Jahr</w:t>
      </w:r>
      <w:r w:rsidR="00E379A0">
        <w:t>es.</w:t>
      </w:r>
      <w:r w:rsidR="00757654">
        <w:t xml:space="preserve"> </w:t>
      </w:r>
    </w:p>
    <w:p w:rsidR="00757654" w:rsidRDefault="00757654" w:rsidP="00BC5FE7">
      <w:pPr>
        <w:spacing w:line="360" w:lineRule="auto"/>
        <w:ind w:right="1416"/>
      </w:pPr>
    </w:p>
    <w:p w:rsidR="00757654" w:rsidRDefault="00757654" w:rsidP="00BC5FE7">
      <w:pPr>
        <w:spacing w:line="360" w:lineRule="auto"/>
        <w:ind w:right="1416"/>
      </w:pPr>
      <w:r>
        <w:t xml:space="preserve">„Der VDW erwartet für 2019 </w:t>
      </w:r>
      <w:r w:rsidR="008860AF">
        <w:t xml:space="preserve">dennoch </w:t>
      </w:r>
      <w:r>
        <w:t xml:space="preserve">einen Produktionszuwachs von 1 Prozent“, bekräftigt Schäfer vom VDW. Dafür gehe er von einer Belebung der Nachfrage in der zweiten Jahreshälfte aus. </w:t>
      </w:r>
      <w:r w:rsidR="008860AF">
        <w:t>Auch dürfte der Auftragsbestand noch geraum Zeit ausstrahlen.</w:t>
      </w:r>
    </w:p>
    <w:p w:rsidR="006A17B1" w:rsidRDefault="006A17B1" w:rsidP="002028A6">
      <w:pPr>
        <w:tabs>
          <w:tab w:val="left" w:pos="7654"/>
        </w:tabs>
        <w:spacing w:line="360" w:lineRule="auto"/>
        <w:ind w:right="1416"/>
      </w:pPr>
    </w:p>
    <w:p w:rsidR="006A17B1" w:rsidRPr="001D7DF6" w:rsidRDefault="006A17B1" w:rsidP="002028A6">
      <w:pPr>
        <w:pStyle w:val="Textkrper2"/>
        <w:tabs>
          <w:tab w:val="left" w:pos="7654"/>
        </w:tabs>
        <w:ind w:right="1416"/>
        <w:rPr>
          <w:b/>
          <w:sz w:val="16"/>
          <w:szCs w:val="16"/>
        </w:rPr>
      </w:pPr>
      <w:r w:rsidRPr="001D7DF6">
        <w:rPr>
          <w:b/>
          <w:sz w:val="16"/>
          <w:szCs w:val="16"/>
        </w:rPr>
        <w:t>Hintergrund</w:t>
      </w:r>
    </w:p>
    <w:p w:rsidR="006A17B1" w:rsidRDefault="006A17B1" w:rsidP="002028A6">
      <w:pPr>
        <w:pStyle w:val="Textkrper2"/>
        <w:tabs>
          <w:tab w:val="left" w:pos="7654"/>
        </w:tabs>
        <w:ind w:right="1416"/>
        <w:rPr>
          <w:sz w:val="16"/>
          <w:szCs w:val="16"/>
        </w:rPr>
      </w:pPr>
      <w:r>
        <w:rPr>
          <w:sz w:val="16"/>
          <w:szCs w:val="16"/>
        </w:rPr>
        <w:t>Die deutsche Werkzeugmaschinenindustrie gehört zu den fünf größten Fachzweigen im Maschinenbau. Sie liefert Produktionstechnologie für die Metallbearbeitung in alle Industriezweige und trägt maßgeblich zu Innovation und Produktivitätsfortschritt in der Industrie bei. Durch ihre absolute Schlüsselstellung für die industrielle Produktion ist ihre Entwicklung ein wichtiger Indikator für die wirtschaftliche Dynamik der gesamten Industrie. 201</w:t>
      </w:r>
      <w:r w:rsidR="00FB1F37">
        <w:rPr>
          <w:sz w:val="16"/>
          <w:szCs w:val="16"/>
        </w:rPr>
        <w:t>8</w:t>
      </w:r>
      <w:r>
        <w:rPr>
          <w:sz w:val="16"/>
          <w:szCs w:val="16"/>
        </w:rPr>
        <w:t xml:space="preserve"> produzierte die Branche mit rd. </w:t>
      </w:r>
      <w:r w:rsidR="00B04E5A">
        <w:rPr>
          <w:sz w:val="16"/>
          <w:szCs w:val="16"/>
        </w:rPr>
        <w:t>7</w:t>
      </w:r>
      <w:r w:rsidR="00FB1F37">
        <w:rPr>
          <w:sz w:val="16"/>
          <w:szCs w:val="16"/>
        </w:rPr>
        <w:t>3</w:t>
      </w:r>
      <w:r w:rsidR="00B04E5A">
        <w:rPr>
          <w:sz w:val="16"/>
          <w:szCs w:val="16"/>
        </w:rPr>
        <w:t>.</w:t>
      </w:r>
      <w:r w:rsidR="00FB1F37">
        <w:rPr>
          <w:sz w:val="16"/>
          <w:szCs w:val="16"/>
        </w:rPr>
        <w:t>5</w:t>
      </w:r>
      <w:r>
        <w:rPr>
          <w:sz w:val="16"/>
          <w:szCs w:val="16"/>
        </w:rPr>
        <w:t>00 Beschä</w:t>
      </w:r>
      <w:r w:rsidR="0037793A">
        <w:rPr>
          <w:sz w:val="16"/>
          <w:szCs w:val="16"/>
        </w:rPr>
        <w:t>ftigten (Jahresdurchschnitt 201</w:t>
      </w:r>
      <w:r w:rsidR="00FB1F37">
        <w:rPr>
          <w:sz w:val="16"/>
          <w:szCs w:val="16"/>
        </w:rPr>
        <w:t>8</w:t>
      </w:r>
      <w:r>
        <w:rPr>
          <w:sz w:val="16"/>
          <w:szCs w:val="16"/>
        </w:rPr>
        <w:t xml:space="preserve">, Betriebe mit mehr als 50 Mitarbeitern) Maschinen und Dienstleistungen im Wert von </w:t>
      </w:r>
      <w:r w:rsidR="00FB1F37">
        <w:rPr>
          <w:sz w:val="16"/>
          <w:szCs w:val="16"/>
        </w:rPr>
        <w:t>17</w:t>
      </w:r>
      <w:r w:rsidR="00911150">
        <w:rPr>
          <w:sz w:val="16"/>
          <w:szCs w:val="16"/>
        </w:rPr>
        <w:t>,1</w:t>
      </w:r>
      <w:r>
        <w:rPr>
          <w:sz w:val="16"/>
          <w:szCs w:val="16"/>
        </w:rPr>
        <w:t xml:space="preserve"> Mrd. Euro.</w:t>
      </w:r>
    </w:p>
    <w:p w:rsidR="006A17B1" w:rsidRDefault="006A17B1" w:rsidP="002028A6">
      <w:pPr>
        <w:spacing w:line="360" w:lineRule="auto"/>
        <w:ind w:right="1416"/>
      </w:pPr>
    </w:p>
    <w:p w:rsidR="006A17B1" w:rsidRPr="00B138D8" w:rsidRDefault="006A17B1" w:rsidP="002028A6">
      <w:pPr>
        <w:spacing w:line="360" w:lineRule="auto"/>
        <w:ind w:right="1416"/>
      </w:pPr>
      <w:r w:rsidRPr="00B138D8">
        <w:t>Bild:</w:t>
      </w:r>
    </w:p>
    <w:p w:rsidR="006A17B1" w:rsidRPr="00B138D8" w:rsidRDefault="006A17B1" w:rsidP="002028A6">
      <w:pPr>
        <w:spacing w:line="360" w:lineRule="auto"/>
        <w:ind w:right="1416"/>
      </w:pPr>
      <w:r w:rsidRPr="00B138D8">
        <w:t>Dr. Wilfried Schäfer, Geschäftsführer VDW (Verein Deutscher Werkzeugmaschinenfabriken), Frankfurt am Main</w:t>
      </w:r>
    </w:p>
    <w:p w:rsidR="006A17B1" w:rsidRPr="00B138D8" w:rsidRDefault="006A17B1" w:rsidP="002028A6">
      <w:pPr>
        <w:spacing w:line="360" w:lineRule="auto"/>
        <w:ind w:right="1416"/>
      </w:pPr>
    </w:p>
    <w:p w:rsidR="006A17B1" w:rsidRDefault="006A17B1" w:rsidP="002028A6">
      <w:pPr>
        <w:spacing w:line="360" w:lineRule="auto"/>
        <w:ind w:right="1416"/>
      </w:pPr>
      <w:r w:rsidRPr="00B138D8">
        <w:t xml:space="preserve">Grafik: Auftragseingang in der deutschen Werkzeugmaschinenindustrie </w:t>
      </w:r>
    </w:p>
    <w:p w:rsidR="00F01E07" w:rsidRDefault="00F01E07" w:rsidP="002028A6">
      <w:pPr>
        <w:pStyle w:val="Opening"/>
        <w:ind w:right="1416"/>
      </w:pPr>
    </w:p>
    <w:p w:rsidR="003D46E5" w:rsidRDefault="003D46E5" w:rsidP="001961A1">
      <w:pPr>
        <w:spacing w:line="360" w:lineRule="auto"/>
        <w:ind w:right="1416"/>
      </w:pPr>
    </w:p>
    <w:p w:rsidR="003D46E5" w:rsidRDefault="003D46E5" w:rsidP="001961A1">
      <w:pPr>
        <w:spacing w:line="360" w:lineRule="auto"/>
        <w:ind w:right="1416"/>
      </w:pPr>
    </w:p>
    <w:p w:rsidR="003D46E5" w:rsidRDefault="003D46E5" w:rsidP="001961A1">
      <w:pPr>
        <w:spacing w:line="360" w:lineRule="auto"/>
        <w:ind w:right="1416"/>
      </w:pPr>
    </w:p>
    <w:p w:rsidR="001961A1" w:rsidRDefault="001961A1" w:rsidP="001961A1">
      <w:pPr>
        <w:spacing w:line="360" w:lineRule="auto"/>
        <w:ind w:right="1416"/>
      </w:pPr>
      <w:bookmarkStart w:id="0" w:name="_GoBack"/>
      <w:bookmarkEnd w:id="0"/>
      <w:r>
        <w:lastRenderedPageBreak/>
        <w:t xml:space="preserve">Grafiken und Bilder finden Sie im Internet auch online unter </w:t>
      </w:r>
      <w:hyperlink r:id="rId7" w:history="1">
        <w:r>
          <w:rPr>
            <w:rStyle w:val="Hyperlink"/>
          </w:rPr>
          <w:t>www.vdw.de</w:t>
        </w:r>
      </w:hyperlink>
      <w:r>
        <w:t xml:space="preserve"> im Bereich Presse. Besuchen Sie den VDW auch in den Social-Media-Kanälen </w:t>
      </w:r>
    </w:p>
    <w:p w:rsidR="001961A1" w:rsidRDefault="001961A1" w:rsidP="001961A1">
      <w:pPr>
        <w:spacing w:line="360" w:lineRule="auto"/>
        <w:ind w:right="1416"/>
      </w:pPr>
      <w:r>
        <w:rPr>
          <w:rFonts w:eastAsia="Calibri" w:cs="Arial"/>
          <w:i/>
          <w:noProof/>
          <w:color w:val="0070C0"/>
        </w:rPr>
        <w:drawing>
          <wp:inline distT="0" distB="0" distL="0" distR="0">
            <wp:extent cx="281940" cy="274320"/>
            <wp:effectExtent l="0" t="0" r="3810" b="0"/>
            <wp:docPr id="4" name="Grafik 4" descr="socialmedia-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socialmedia-ic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1940" cy="274320"/>
                    </a:xfrm>
                    <a:prstGeom prst="rect">
                      <a:avLst/>
                    </a:prstGeom>
                    <a:noFill/>
                    <a:ln>
                      <a:noFill/>
                    </a:ln>
                  </pic:spPr>
                </pic:pic>
              </a:graphicData>
            </a:graphic>
          </wp:inline>
        </w:drawing>
      </w:r>
      <w:r>
        <w:rPr>
          <w:rFonts w:eastAsia="Calibri" w:cs="Arial"/>
          <w:i/>
          <w:color w:val="0070C0"/>
          <w:lang w:eastAsia="zh-CN"/>
        </w:rPr>
        <w:tab/>
      </w:r>
      <w:r>
        <w:rPr>
          <w:rFonts w:eastAsia="Calibri" w:cs="Arial"/>
          <w:i/>
          <w:color w:val="0070C0"/>
          <w:lang w:eastAsia="zh-CN"/>
        </w:rPr>
        <w:tab/>
      </w:r>
      <w:hyperlink r:id="rId9" w:history="1">
        <w:r>
          <w:rPr>
            <w:rStyle w:val="Hyperlink"/>
          </w:rPr>
          <w:t>www.</w:t>
        </w:r>
        <w:r>
          <w:rPr>
            <w:rStyle w:val="Hyperlink"/>
            <w:rFonts w:eastAsia="Calibri" w:cs="Arial"/>
            <w:i/>
            <w:lang w:eastAsia="zh-CN"/>
          </w:rPr>
          <w:t>de.industryarena.com/vdw</w:t>
        </w:r>
      </w:hyperlink>
    </w:p>
    <w:p w:rsidR="001961A1" w:rsidRDefault="001961A1" w:rsidP="001961A1">
      <w:pPr>
        <w:autoSpaceDE w:val="0"/>
        <w:autoSpaceDN w:val="0"/>
        <w:adjustRightInd w:val="0"/>
        <w:spacing w:line="240" w:lineRule="auto"/>
        <w:rPr>
          <w:rFonts w:eastAsia="Calibri" w:cs="Arial"/>
          <w:i/>
          <w:color w:val="0070C0"/>
          <w:lang w:eastAsia="zh-CN"/>
        </w:rPr>
      </w:pPr>
    </w:p>
    <w:p w:rsidR="001961A1" w:rsidRDefault="001961A1" w:rsidP="001961A1">
      <w:pPr>
        <w:autoSpaceDE w:val="0"/>
        <w:autoSpaceDN w:val="0"/>
        <w:adjustRightInd w:val="0"/>
        <w:spacing w:line="240" w:lineRule="auto"/>
        <w:rPr>
          <w:rStyle w:val="Hyperlink"/>
          <w:rFonts w:eastAsia="Calibri"/>
        </w:rPr>
      </w:pPr>
      <w:r>
        <w:rPr>
          <w:rFonts w:eastAsia="Calibri" w:cs="Arial"/>
          <w:i/>
          <w:noProof/>
          <w:color w:val="0070C0"/>
        </w:rPr>
        <w:drawing>
          <wp:inline distT="0" distB="0" distL="0" distR="0">
            <wp:extent cx="281940" cy="281940"/>
            <wp:effectExtent l="0" t="0" r="3810" b="381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1940" cy="281940"/>
                    </a:xfrm>
                    <a:prstGeom prst="rect">
                      <a:avLst/>
                    </a:prstGeom>
                    <a:noFill/>
                    <a:ln>
                      <a:noFill/>
                    </a:ln>
                  </pic:spPr>
                </pic:pic>
              </a:graphicData>
            </a:graphic>
          </wp:inline>
        </w:drawing>
      </w:r>
      <w:r>
        <w:rPr>
          <w:rFonts w:eastAsia="Calibri" w:cs="Arial"/>
          <w:i/>
          <w:color w:val="0070C0"/>
        </w:rPr>
        <w:tab/>
      </w:r>
      <w:r>
        <w:rPr>
          <w:rFonts w:eastAsia="Calibri" w:cs="Arial"/>
          <w:i/>
          <w:color w:val="0070C0"/>
        </w:rPr>
        <w:tab/>
      </w:r>
      <w:hyperlink r:id="rId11" w:history="1">
        <w:r>
          <w:rPr>
            <w:rStyle w:val="Hyperlink"/>
            <w:rFonts w:eastAsia="Calibri" w:cs="Arial"/>
            <w:i/>
          </w:rPr>
          <w:t>www.youtube.com/metaltradefair</w:t>
        </w:r>
      </w:hyperlink>
    </w:p>
    <w:p w:rsidR="001961A1" w:rsidRDefault="001961A1" w:rsidP="001961A1">
      <w:pPr>
        <w:autoSpaceDE w:val="0"/>
        <w:autoSpaceDN w:val="0"/>
        <w:adjustRightInd w:val="0"/>
        <w:spacing w:line="240" w:lineRule="auto"/>
        <w:rPr>
          <w:rStyle w:val="Hyperlink"/>
          <w:rFonts w:eastAsia="Calibri" w:cs="Arial"/>
          <w:i/>
        </w:rPr>
      </w:pPr>
    </w:p>
    <w:p w:rsidR="001961A1" w:rsidRDefault="001961A1" w:rsidP="001961A1">
      <w:pPr>
        <w:autoSpaceDE w:val="0"/>
        <w:autoSpaceDN w:val="0"/>
        <w:adjustRightInd w:val="0"/>
        <w:spacing w:line="240" w:lineRule="auto"/>
      </w:pPr>
      <w:r>
        <w:rPr>
          <w:rFonts w:ascii="Tms Rmn" w:hAnsi="Tms Rmn"/>
          <w:noProof/>
          <w:kern w:val="0"/>
          <w:sz w:val="24"/>
          <w:szCs w:val="24"/>
        </w:rPr>
        <w:drawing>
          <wp:inline distT="0" distB="0" distL="0" distR="0">
            <wp:extent cx="358140" cy="358140"/>
            <wp:effectExtent l="0" t="0" r="3810" b="381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8140" cy="358140"/>
                    </a:xfrm>
                    <a:prstGeom prst="rect">
                      <a:avLst/>
                    </a:prstGeom>
                    <a:noFill/>
                    <a:ln>
                      <a:noFill/>
                    </a:ln>
                  </pic:spPr>
                </pic:pic>
              </a:graphicData>
            </a:graphic>
          </wp:inline>
        </w:drawing>
      </w:r>
      <w:r>
        <w:rPr>
          <w:rFonts w:cs="Arial"/>
          <w:color w:val="000000"/>
          <w:kern w:val="0"/>
          <w:szCs w:val="22"/>
          <w:lang w:eastAsia="en-US"/>
        </w:rPr>
        <w:tab/>
      </w:r>
      <w:r>
        <w:rPr>
          <w:rFonts w:cs="Arial"/>
          <w:color w:val="000000"/>
          <w:kern w:val="0"/>
          <w:szCs w:val="22"/>
          <w:lang w:eastAsia="en-US"/>
        </w:rPr>
        <w:tab/>
      </w:r>
      <w:hyperlink r:id="rId13" w:history="1">
        <w:r>
          <w:rPr>
            <w:rStyle w:val="Hyperlink"/>
            <w:rFonts w:cs="Arial"/>
            <w:kern w:val="0"/>
            <w:szCs w:val="22"/>
            <w:lang w:eastAsia="en-US"/>
          </w:rPr>
          <w:t>www.twitter.com/VDWonline</w:t>
        </w:r>
      </w:hyperlink>
    </w:p>
    <w:p w:rsidR="00F01E07" w:rsidRDefault="00F01E07">
      <w:bookmarkStart w:id="1" w:name="Text"/>
      <w:bookmarkEnd w:id="1"/>
    </w:p>
    <w:sectPr w:rsidR="00F01E07" w:rsidSect="00CB5C29">
      <w:headerReference w:type="default" r:id="rId14"/>
      <w:headerReference w:type="first" r:id="rId15"/>
      <w:footerReference w:type="first" r:id="rId16"/>
      <w:type w:val="continuous"/>
      <w:pgSz w:w="11907" w:h="16840" w:code="9"/>
      <w:pgMar w:top="-2665" w:right="1418" w:bottom="1134" w:left="1418" w:header="737" w:footer="567" w:gutter="0"/>
      <w:cols w:space="720"/>
      <w:formProt w:val="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A17B1" w:rsidRDefault="006A17B1">
      <w:r>
        <w:separator/>
      </w:r>
    </w:p>
  </w:endnote>
  <w:endnote w:type="continuationSeparator" w:id="0">
    <w:p w:rsidR="006A17B1" w:rsidRDefault="006A17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Tms Rmn">
    <w:altName w:val="Times New Roman"/>
    <w:panose1 w:val="02020603040505020304"/>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0117F" w:rsidRDefault="0050117F" w:rsidP="0050117F">
    <w:pPr>
      <w:pStyle w:val="Fuzeile"/>
    </w:pPr>
  </w:p>
  <w:tbl>
    <w:tblPr>
      <w:tblW w:w="9866" w:type="dxa"/>
      <w:tblInd w:w="8" w:type="dxa"/>
      <w:tblLayout w:type="fixed"/>
      <w:tblCellMar>
        <w:left w:w="0" w:type="dxa"/>
        <w:right w:w="0" w:type="dxa"/>
      </w:tblCellMar>
      <w:tblLook w:val="0000" w:firstRow="0" w:lastRow="0" w:firstColumn="0" w:lastColumn="0" w:noHBand="0" w:noVBand="0"/>
    </w:tblPr>
    <w:tblGrid>
      <w:gridCol w:w="2442"/>
      <w:gridCol w:w="2548"/>
      <w:gridCol w:w="2799"/>
      <w:gridCol w:w="2077"/>
    </w:tblGrid>
    <w:tr w:rsidR="0050117F" w:rsidRPr="003D46E5">
      <w:tc>
        <w:tcPr>
          <w:tcW w:w="2442" w:type="dxa"/>
        </w:tcPr>
        <w:p w:rsidR="0050117F" w:rsidRPr="00362226" w:rsidRDefault="0050117F" w:rsidP="001835F7">
          <w:pPr>
            <w:pStyle w:val="FZ"/>
          </w:pPr>
          <w:r w:rsidRPr="00362226">
            <w:t>Verein Deutscher</w:t>
          </w:r>
        </w:p>
        <w:p w:rsidR="0050117F" w:rsidRPr="00362226" w:rsidRDefault="0050117F" w:rsidP="001835F7">
          <w:pPr>
            <w:pStyle w:val="FZ"/>
          </w:pPr>
          <w:r w:rsidRPr="00362226">
            <w:t>Werkzeugmaschinenfabriken e.V.</w:t>
          </w:r>
        </w:p>
        <w:p w:rsidR="0050117F" w:rsidRDefault="0050117F" w:rsidP="001835F7">
          <w:pPr>
            <w:pStyle w:val="FZ"/>
          </w:pPr>
        </w:p>
      </w:tc>
      <w:tc>
        <w:tcPr>
          <w:tcW w:w="2548" w:type="dxa"/>
        </w:tcPr>
        <w:p w:rsidR="0050117F" w:rsidRDefault="0050117F" w:rsidP="001835F7">
          <w:pPr>
            <w:pStyle w:val="FZ"/>
          </w:pPr>
          <w:r>
            <w:t>Vorsitzende</w:t>
          </w:r>
          <w:r w:rsidRPr="009F2281">
            <w:rPr>
              <w:spacing w:val="20"/>
              <w:szCs w:val="14"/>
            </w:rPr>
            <w:t>r/</w:t>
          </w:r>
          <w:r>
            <w:t>Chairman:</w:t>
          </w:r>
        </w:p>
        <w:p w:rsidR="0050117F" w:rsidRDefault="0010603D" w:rsidP="001835F7">
          <w:pPr>
            <w:pStyle w:val="FZ"/>
          </w:pPr>
          <w:r w:rsidRPr="0010603D">
            <w:t>Dr. Heinz-Jürgen Prokop</w:t>
          </w:r>
        </w:p>
        <w:p w:rsidR="0050117F" w:rsidRDefault="0050117F" w:rsidP="001835F7">
          <w:pPr>
            <w:pStyle w:val="FZ"/>
          </w:pPr>
          <w:r>
            <w:t>Geschäftsführe</w:t>
          </w:r>
          <w:r w:rsidRPr="009F2281">
            <w:rPr>
              <w:spacing w:val="20"/>
              <w:szCs w:val="14"/>
            </w:rPr>
            <w:t>r/</w:t>
          </w:r>
          <w:r w:rsidR="00DC17E9">
            <w:t xml:space="preserve">Executive </w:t>
          </w:r>
          <w:proofErr w:type="spellStart"/>
          <w:r w:rsidR="00DC17E9">
            <w:t>Director</w:t>
          </w:r>
          <w:proofErr w:type="spellEnd"/>
          <w:r>
            <w:t>:</w:t>
          </w:r>
        </w:p>
        <w:p w:rsidR="0050117F" w:rsidRDefault="0050117F" w:rsidP="001835F7">
          <w:pPr>
            <w:pStyle w:val="FZ"/>
          </w:pPr>
          <w:r>
            <w:t>Dr.-Ing. Wilfried Schäfer</w:t>
          </w:r>
        </w:p>
      </w:tc>
      <w:tc>
        <w:tcPr>
          <w:tcW w:w="2799" w:type="dxa"/>
        </w:tcPr>
        <w:p w:rsidR="0050117F" w:rsidRDefault="0050117F" w:rsidP="001835F7">
          <w:pPr>
            <w:pStyle w:val="FZ"/>
          </w:pPr>
          <w:r>
            <w:t>Registergerich</w:t>
          </w:r>
          <w:r w:rsidRPr="009F2281">
            <w:rPr>
              <w:spacing w:val="20"/>
              <w:szCs w:val="14"/>
            </w:rPr>
            <w:t>t/</w:t>
          </w:r>
          <w:r>
            <w:t>Registration Office: Amtsgericht Frankfurt am Main</w:t>
          </w:r>
        </w:p>
        <w:p w:rsidR="0050117F" w:rsidRPr="0052444D" w:rsidRDefault="0050117F" w:rsidP="001835F7">
          <w:pPr>
            <w:pStyle w:val="FZ"/>
            <w:rPr>
              <w:lang w:val="en-GB"/>
            </w:rPr>
          </w:pPr>
          <w:proofErr w:type="spellStart"/>
          <w:r w:rsidRPr="0052444D">
            <w:rPr>
              <w:lang w:val="en-GB"/>
            </w:rPr>
            <w:t>Vereinsregiste</w:t>
          </w:r>
          <w:r w:rsidRPr="0052444D">
            <w:rPr>
              <w:spacing w:val="20"/>
              <w:szCs w:val="14"/>
              <w:lang w:val="en-GB"/>
            </w:rPr>
            <w:t>r</w:t>
          </w:r>
          <w:proofErr w:type="spellEnd"/>
          <w:r w:rsidRPr="0052444D">
            <w:rPr>
              <w:spacing w:val="20"/>
              <w:szCs w:val="14"/>
              <w:lang w:val="en-GB"/>
            </w:rPr>
            <w:t>/</w:t>
          </w:r>
          <w:r w:rsidRPr="0052444D">
            <w:rPr>
              <w:lang w:val="en-GB"/>
            </w:rPr>
            <w:t>Society Register: VR4966</w:t>
          </w:r>
        </w:p>
        <w:p w:rsidR="0050117F" w:rsidRPr="0052444D" w:rsidRDefault="0050117F" w:rsidP="001835F7">
          <w:pPr>
            <w:pStyle w:val="FZ"/>
            <w:rPr>
              <w:szCs w:val="14"/>
              <w:lang w:val="en-GB"/>
            </w:rPr>
          </w:pPr>
          <w:r w:rsidRPr="0052444D">
            <w:rPr>
              <w:szCs w:val="14"/>
              <w:lang w:val="en-GB"/>
            </w:rPr>
            <w:t>Ust.ID-</w:t>
          </w:r>
          <w:proofErr w:type="gramStart"/>
          <w:r w:rsidRPr="0052444D">
            <w:rPr>
              <w:szCs w:val="14"/>
              <w:lang w:val="en-GB"/>
            </w:rPr>
            <w:t>Nr</w:t>
          </w:r>
          <w:r w:rsidRPr="0052444D">
            <w:rPr>
              <w:spacing w:val="20"/>
              <w:szCs w:val="14"/>
              <w:lang w:val="en-GB"/>
            </w:rPr>
            <w:t>./</w:t>
          </w:r>
          <w:proofErr w:type="gramEnd"/>
          <w:r w:rsidRPr="0052444D">
            <w:rPr>
              <w:szCs w:val="14"/>
              <w:lang w:val="en-GB"/>
            </w:rPr>
            <w:t>VAT No.: DE 114 10 88 36</w:t>
          </w:r>
        </w:p>
      </w:tc>
      <w:tc>
        <w:tcPr>
          <w:tcW w:w="2077" w:type="dxa"/>
        </w:tcPr>
        <w:p w:rsidR="0050117F" w:rsidRPr="0052444D" w:rsidRDefault="0050117F" w:rsidP="001835F7">
          <w:pPr>
            <w:pStyle w:val="FZ"/>
            <w:rPr>
              <w:b/>
              <w:lang w:val="en-GB"/>
            </w:rPr>
          </w:pPr>
        </w:p>
      </w:tc>
    </w:tr>
  </w:tbl>
  <w:p w:rsidR="0050117F" w:rsidRPr="0052444D" w:rsidRDefault="0050117F" w:rsidP="0050117F">
    <w:pPr>
      <w:pStyle w:val="Fuzeile"/>
      <w:spacing w:line="20" w:lineRule="exact"/>
      <w:rPr>
        <w:sz w:val="2"/>
        <w:lang w:val="en-GB"/>
      </w:rPr>
    </w:pPr>
  </w:p>
  <w:p w:rsidR="0050117F" w:rsidRPr="00C570B7" w:rsidRDefault="0050117F" w:rsidP="0050117F">
    <w:pPr>
      <w:pStyle w:val="Fuzeile"/>
      <w:spacing w:line="20" w:lineRule="exact"/>
      <w:rPr>
        <w:sz w:val="2"/>
        <w:lang w:val="en-G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A17B1" w:rsidRDefault="006A17B1">
      <w:r>
        <w:separator/>
      </w:r>
    </w:p>
  </w:footnote>
  <w:footnote w:type="continuationSeparator" w:id="0">
    <w:p w:rsidR="006A17B1" w:rsidRDefault="006A17B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8" w:type="dxa"/>
      <w:tblLayout w:type="fixed"/>
      <w:tblCellMar>
        <w:left w:w="0" w:type="dxa"/>
        <w:right w:w="0" w:type="dxa"/>
      </w:tblCellMar>
      <w:tblLook w:val="0000" w:firstRow="0" w:lastRow="0" w:firstColumn="0" w:lastColumn="0" w:noHBand="0" w:noVBand="0"/>
    </w:tblPr>
    <w:tblGrid>
      <w:gridCol w:w="7655"/>
      <w:gridCol w:w="2608"/>
    </w:tblGrid>
    <w:tr w:rsidR="00F01E07">
      <w:trPr>
        <w:trHeight w:hRule="exact" w:val="1950"/>
      </w:trPr>
      <w:tc>
        <w:tcPr>
          <w:tcW w:w="7655" w:type="dxa"/>
        </w:tcPr>
        <w:p w:rsidR="00F01E07" w:rsidRDefault="00F01E07">
          <w:r>
            <w:t xml:space="preserve">Seite </w:t>
          </w:r>
          <w:r>
            <w:fldChar w:fldCharType="begin"/>
          </w:r>
          <w:r>
            <w:instrText xml:space="preserve"> PAGE </w:instrText>
          </w:r>
          <w:r>
            <w:fldChar w:fldCharType="separate"/>
          </w:r>
          <w:r w:rsidR="00F518C4">
            <w:rPr>
              <w:noProof/>
            </w:rPr>
            <w:t>2</w:t>
          </w:r>
          <w:r>
            <w:fldChar w:fldCharType="end"/>
          </w:r>
          <w:r>
            <w:t>/</w:t>
          </w:r>
          <w:r>
            <w:fldChar w:fldCharType="begin"/>
          </w:r>
          <w:r>
            <w:instrText xml:space="preserve"> NUMPAGES </w:instrText>
          </w:r>
          <w:r>
            <w:fldChar w:fldCharType="separate"/>
          </w:r>
          <w:r w:rsidR="00F518C4">
            <w:rPr>
              <w:noProof/>
            </w:rPr>
            <w:t>2</w:t>
          </w:r>
          <w:r>
            <w:fldChar w:fldCharType="end"/>
          </w:r>
          <w:r w:rsidR="00E94685">
            <w:t xml:space="preserve"> · VDW</w:t>
          </w:r>
          <w:r>
            <w:fldChar w:fldCharType="begin"/>
          </w:r>
          <w:r>
            <w:instrText xml:space="preserve"> STYLEREF Initials \* MERGEFORMAT </w:instrText>
          </w:r>
          <w:r>
            <w:fldChar w:fldCharType="end"/>
          </w:r>
          <w:r>
            <w:t xml:space="preserve"> · </w:t>
          </w:r>
          <w:r w:rsidR="00F518C4">
            <w:fldChar w:fldCharType="begin"/>
          </w:r>
          <w:r w:rsidR="00F518C4">
            <w:instrText xml:space="preserve"> STYLEREF Dates \* MERGEFORMAT </w:instrText>
          </w:r>
          <w:r w:rsidR="00F518C4">
            <w:rPr>
              <w:noProof/>
            </w:rPr>
            <w:fldChar w:fldCharType="end"/>
          </w:r>
        </w:p>
      </w:tc>
      <w:tc>
        <w:tcPr>
          <w:tcW w:w="2608" w:type="dxa"/>
        </w:tcPr>
        <w:p w:rsidR="00F01E07" w:rsidRDefault="00F01E07"/>
      </w:tc>
    </w:tr>
  </w:tbl>
  <w:p w:rsidR="00F01E07" w:rsidRDefault="00F01E07">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348" w:type="dxa"/>
      <w:tblInd w:w="8" w:type="dxa"/>
      <w:tblLayout w:type="fixed"/>
      <w:tblCellMar>
        <w:left w:w="0" w:type="dxa"/>
        <w:right w:w="0" w:type="dxa"/>
      </w:tblCellMar>
      <w:tblLook w:val="0000" w:firstRow="0" w:lastRow="0" w:firstColumn="0" w:lastColumn="0" w:noHBand="0" w:noVBand="0"/>
    </w:tblPr>
    <w:tblGrid>
      <w:gridCol w:w="10348"/>
    </w:tblGrid>
    <w:tr w:rsidR="00F01E07">
      <w:trPr>
        <w:cantSplit/>
        <w:trHeight w:hRule="exact" w:val="1920"/>
      </w:trPr>
      <w:tc>
        <w:tcPr>
          <w:tcW w:w="10348" w:type="dxa"/>
        </w:tcPr>
        <w:p w:rsidR="001835F7" w:rsidRDefault="001835F7" w:rsidP="001835F7">
          <w:pPr>
            <w:pStyle w:val="Kopf1"/>
          </w:pPr>
          <w:r w:rsidRPr="009156D4">
            <w:t>Verein Deutscher Werkzeugmaschinenfabriken</w:t>
          </w:r>
          <w:r>
            <w:rPr>
              <w:sz w:val="24"/>
            </w:rPr>
            <w:tab/>
          </w:r>
          <w:r>
            <w:rPr>
              <w:noProof/>
            </w:rPr>
            <w:drawing>
              <wp:inline distT="0" distB="0" distL="0" distR="0">
                <wp:extent cx="1266825" cy="342900"/>
                <wp:effectExtent l="0" t="0" r="0" b="0"/>
                <wp:docPr id="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66825" cy="342900"/>
                        </a:xfrm>
                        <a:prstGeom prst="rect">
                          <a:avLst/>
                        </a:prstGeom>
                        <a:noFill/>
                        <a:ln>
                          <a:noFill/>
                        </a:ln>
                      </pic:spPr>
                    </pic:pic>
                  </a:graphicData>
                </a:graphic>
              </wp:inline>
            </w:drawing>
          </w:r>
        </w:p>
        <w:p w:rsidR="00F01E07" w:rsidRDefault="00F01E07">
          <w:pPr>
            <w:pStyle w:val="Titel1"/>
          </w:pPr>
        </w:p>
      </w:tc>
    </w:tr>
  </w:tbl>
  <w:p w:rsidR="00F01E07" w:rsidRDefault="00F01E07"/>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2"/>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autoHyphenation/>
  <w:consecutiveHyphenLimit w:val="3"/>
  <w:hyphenationZone w:val="1134"/>
  <w:displayHorizontalDrawingGridEvery w:val="0"/>
  <w:displayVerticalDrawingGridEvery w:val="0"/>
  <w:doNotUseMarginsForDrawingGridOrigin/>
  <w:noPunctuationKerning/>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17B1"/>
    <w:rsid w:val="000012C6"/>
    <w:rsid w:val="00084753"/>
    <w:rsid w:val="000D1379"/>
    <w:rsid w:val="000D6B28"/>
    <w:rsid w:val="0010603D"/>
    <w:rsid w:val="00130871"/>
    <w:rsid w:val="00146D7A"/>
    <w:rsid w:val="0015145A"/>
    <w:rsid w:val="001547D6"/>
    <w:rsid w:val="001835F7"/>
    <w:rsid w:val="00184C3D"/>
    <w:rsid w:val="001961A1"/>
    <w:rsid w:val="001A0A28"/>
    <w:rsid w:val="001E5B30"/>
    <w:rsid w:val="002028A6"/>
    <w:rsid w:val="002310F6"/>
    <w:rsid w:val="00236A5F"/>
    <w:rsid w:val="00254675"/>
    <w:rsid w:val="002A5FFB"/>
    <w:rsid w:val="002D703E"/>
    <w:rsid w:val="002E73DA"/>
    <w:rsid w:val="003078E5"/>
    <w:rsid w:val="0032379E"/>
    <w:rsid w:val="003335CE"/>
    <w:rsid w:val="00340BFA"/>
    <w:rsid w:val="0037793A"/>
    <w:rsid w:val="003D46E5"/>
    <w:rsid w:val="00404585"/>
    <w:rsid w:val="00416510"/>
    <w:rsid w:val="004271E2"/>
    <w:rsid w:val="004278E8"/>
    <w:rsid w:val="004314C7"/>
    <w:rsid w:val="0043362F"/>
    <w:rsid w:val="0045618F"/>
    <w:rsid w:val="004B02D3"/>
    <w:rsid w:val="004D41B9"/>
    <w:rsid w:val="004E5BAC"/>
    <w:rsid w:val="0050117F"/>
    <w:rsid w:val="0052444D"/>
    <w:rsid w:val="0058183C"/>
    <w:rsid w:val="006458DC"/>
    <w:rsid w:val="006A17B1"/>
    <w:rsid w:val="00757654"/>
    <w:rsid w:val="007669ED"/>
    <w:rsid w:val="00792F66"/>
    <w:rsid w:val="00794D1D"/>
    <w:rsid w:val="007B6219"/>
    <w:rsid w:val="00882EA3"/>
    <w:rsid w:val="008852A8"/>
    <w:rsid w:val="008860AF"/>
    <w:rsid w:val="00911150"/>
    <w:rsid w:val="009170BD"/>
    <w:rsid w:val="00A60F10"/>
    <w:rsid w:val="00B04E5A"/>
    <w:rsid w:val="00B1593E"/>
    <w:rsid w:val="00BC5FE7"/>
    <w:rsid w:val="00BC6836"/>
    <w:rsid w:val="00BF2E91"/>
    <w:rsid w:val="00C420E5"/>
    <w:rsid w:val="00C570B7"/>
    <w:rsid w:val="00C710CB"/>
    <w:rsid w:val="00CB5C29"/>
    <w:rsid w:val="00DB3C0E"/>
    <w:rsid w:val="00DC17E9"/>
    <w:rsid w:val="00E3021E"/>
    <w:rsid w:val="00E379A0"/>
    <w:rsid w:val="00E94685"/>
    <w:rsid w:val="00EC559B"/>
    <w:rsid w:val="00EF0F35"/>
    <w:rsid w:val="00F01E07"/>
    <w:rsid w:val="00F241B3"/>
    <w:rsid w:val="00F43A9B"/>
    <w:rsid w:val="00F518C4"/>
    <w:rsid w:val="00FB1F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21"/>
    <o:shapelayout v:ext="edit">
      <o:idmap v:ext="edit" data="1"/>
    </o:shapelayout>
  </w:shapeDefaults>
  <w:decimalSymbol w:val=","/>
  <w:listSeparator w:val=";"/>
  <w14:docId w14:val="153CDAF7"/>
  <w15:docId w15:val="{5A51CA3A-8A8F-45B1-ABA2-419DCA5B99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rd">
    <w:name w:val="Normal"/>
    <w:qFormat/>
    <w:pPr>
      <w:spacing w:line="260" w:lineRule="atLeast"/>
    </w:pPr>
    <w:rPr>
      <w:rFonts w:ascii="Arial" w:hAnsi="Arial"/>
      <w:kern w:val="4"/>
      <w:sz w:val="22"/>
      <w:lang w:val="de-DE" w:eastAsia="de-DE"/>
    </w:rPr>
  </w:style>
  <w:style w:type="paragraph" w:styleId="berschrift2">
    <w:name w:val="heading 2"/>
    <w:basedOn w:val="Standard"/>
    <w:next w:val="Standard"/>
    <w:qFormat/>
    <w:rsid w:val="0050117F"/>
    <w:pPr>
      <w:keepNext/>
      <w:framePr w:hSpace="142" w:wrap="around" w:vAnchor="page" w:hAnchor="page" w:x="1872" w:y="15197"/>
      <w:spacing w:line="240" w:lineRule="auto"/>
      <w:outlineLvl w:val="1"/>
    </w:pPr>
    <w:rPr>
      <w:b/>
      <w:kern w:val="0"/>
      <w:sz w:val="1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pPr>
      <w:widowControl w:val="0"/>
      <w:spacing w:line="600" w:lineRule="exact"/>
      <w:ind w:right="284"/>
      <w:jc w:val="right"/>
    </w:pPr>
    <w:rPr>
      <w:rFonts w:ascii="Arial" w:hAnsi="Arial"/>
      <w:noProof/>
      <w:sz w:val="22"/>
      <w:lang w:val="de-DE" w:eastAsia="de-DE"/>
    </w:rPr>
  </w:style>
  <w:style w:type="paragraph" w:styleId="Fuzeile">
    <w:name w:val="footer"/>
    <w:basedOn w:val="Standard"/>
    <w:rPr>
      <w:sz w:val="16"/>
    </w:rPr>
  </w:style>
  <w:style w:type="character" w:styleId="Kommentarzeichen">
    <w:name w:val="annotation reference"/>
    <w:basedOn w:val="Absatz-Standardschriftart"/>
    <w:semiHidden/>
    <w:rPr>
      <w:sz w:val="16"/>
    </w:rPr>
  </w:style>
  <w:style w:type="paragraph" w:styleId="Kommentartext">
    <w:name w:val="annotation text"/>
    <w:basedOn w:val="Standard"/>
    <w:semiHidden/>
    <w:rPr>
      <w:sz w:val="20"/>
    </w:rPr>
  </w:style>
  <w:style w:type="paragraph" w:customStyle="1" w:styleId="Greeting">
    <w:name w:val="Greeting"/>
    <w:basedOn w:val="Standard"/>
    <w:next w:val="Standard"/>
  </w:style>
  <w:style w:type="paragraph" w:customStyle="1" w:styleId="Blind">
    <w:name w:val="Blind"/>
    <w:basedOn w:val="Foot"/>
  </w:style>
  <w:style w:type="paragraph" w:customStyle="1" w:styleId="Foot">
    <w:name w:val="Foot"/>
    <w:basedOn w:val="Standard"/>
    <w:pPr>
      <w:spacing w:line="140" w:lineRule="exact"/>
    </w:pPr>
    <w:rPr>
      <w:vanish/>
      <w:sz w:val="12"/>
    </w:rPr>
  </w:style>
  <w:style w:type="paragraph" w:customStyle="1" w:styleId="Opening">
    <w:name w:val="Opening"/>
    <w:basedOn w:val="Standard"/>
  </w:style>
  <w:style w:type="paragraph" w:customStyle="1" w:styleId="Von">
    <w:name w:val="Von"/>
    <w:basedOn w:val="Standard"/>
  </w:style>
  <w:style w:type="paragraph" w:customStyle="1" w:styleId="Initials">
    <w:name w:val="Initials"/>
    <w:basedOn w:val="Standard"/>
    <w:next w:val="Standard"/>
  </w:style>
  <w:style w:type="paragraph" w:customStyle="1" w:styleId="Signatory">
    <w:name w:val="Signatory"/>
    <w:basedOn w:val="Standard"/>
    <w:next w:val="Standard"/>
  </w:style>
  <w:style w:type="paragraph" w:customStyle="1" w:styleId="Address">
    <w:name w:val="Address"/>
    <w:basedOn w:val="Standard"/>
    <w:pPr>
      <w:tabs>
        <w:tab w:val="left" w:pos="624"/>
      </w:tabs>
      <w:spacing w:line="190" w:lineRule="exact"/>
    </w:pPr>
    <w:rPr>
      <w:sz w:val="17"/>
    </w:rPr>
  </w:style>
  <w:style w:type="paragraph" w:customStyle="1" w:styleId="Fax1">
    <w:name w:val="Fax1"/>
    <w:basedOn w:val="Standard"/>
  </w:style>
  <w:style w:type="paragraph" w:customStyle="1" w:styleId="Organisation">
    <w:name w:val="Organisation"/>
    <w:basedOn w:val="Standard"/>
    <w:rPr>
      <w:b/>
    </w:rPr>
  </w:style>
  <w:style w:type="paragraph" w:customStyle="1" w:styleId="Fax2">
    <w:name w:val="Fax2"/>
    <w:basedOn w:val="Standard"/>
  </w:style>
  <w:style w:type="paragraph" w:customStyle="1" w:styleId="Kopfzeile1">
    <w:name w:val="Kopfzeile1"/>
    <w:basedOn w:val="Standard"/>
    <w:next w:val="Standard"/>
    <w:rPr>
      <w:b/>
    </w:rPr>
  </w:style>
  <w:style w:type="paragraph" w:customStyle="1" w:styleId="Dates">
    <w:name w:val="Dates"/>
    <w:basedOn w:val="Standard"/>
  </w:style>
  <w:style w:type="paragraph" w:customStyle="1" w:styleId="Name">
    <w:name w:val="Name"/>
    <w:basedOn w:val="Standard"/>
  </w:style>
  <w:style w:type="paragraph" w:customStyle="1" w:styleId="Pages">
    <w:name w:val="Pages"/>
    <w:basedOn w:val="Standard"/>
  </w:style>
  <w:style w:type="paragraph" w:customStyle="1" w:styleId="StandardTabelle">
    <w:name w:val="StandardTabelle"/>
    <w:basedOn w:val="Standard"/>
    <w:pPr>
      <w:tabs>
        <w:tab w:val="left" w:pos="2381"/>
        <w:tab w:val="left" w:pos="7541"/>
      </w:tabs>
    </w:pPr>
  </w:style>
  <w:style w:type="paragraph" w:customStyle="1" w:styleId="Firma">
    <w:name w:val="Firma"/>
    <w:basedOn w:val="Standard"/>
  </w:style>
  <w:style w:type="paragraph" w:customStyle="1" w:styleId="Telefon">
    <w:name w:val="Telefon"/>
    <w:basedOn w:val="Standard"/>
  </w:style>
  <w:style w:type="paragraph" w:customStyle="1" w:styleId="Titel1">
    <w:name w:val="Titel1"/>
    <w:basedOn w:val="Standard"/>
    <w:pPr>
      <w:spacing w:line="700" w:lineRule="exact"/>
      <w:ind w:left="2884"/>
    </w:pPr>
  </w:style>
  <w:style w:type="paragraph" w:customStyle="1" w:styleId="Page">
    <w:name w:val="Page"/>
    <w:basedOn w:val="Standard"/>
  </w:style>
  <w:style w:type="paragraph" w:styleId="Sprechblasentext">
    <w:name w:val="Balloon Text"/>
    <w:basedOn w:val="Standard"/>
    <w:link w:val="SprechblasentextZchn"/>
    <w:rsid w:val="001835F7"/>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rsid w:val="001835F7"/>
    <w:rPr>
      <w:rFonts w:ascii="Tahoma" w:hAnsi="Tahoma" w:cs="Tahoma"/>
      <w:kern w:val="4"/>
      <w:sz w:val="16"/>
      <w:szCs w:val="16"/>
      <w:lang w:val="de-DE" w:eastAsia="de-DE"/>
    </w:rPr>
  </w:style>
  <w:style w:type="paragraph" w:customStyle="1" w:styleId="FZ">
    <w:name w:val="FZ"/>
    <w:basedOn w:val="Standard"/>
    <w:qFormat/>
    <w:rsid w:val="001835F7"/>
    <w:pPr>
      <w:spacing w:line="160" w:lineRule="exact"/>
    </w:pPr>
    <w:rPr>
      <w:sz w:val="14"/>
    </w:rPr>
  </w:style>
  <w:style w:type="paragraph" w:customStyle="1" w:styleId="Kopf1">
    <w:name w:val="Kopf1"/>
    <w:basedOn w:val="Standard"/>
    <w:rsid w:val="001835F7"/>
    <w:pPr>
      <w:spacing w:line="700" w:lineRule="exact"/>
      <w:ind w:left="2884"/>
    </w:pPr>
  </w:style>
  <w:style w:type="paragraph" w:customStyle="1" w:styleId="Pfadangabe">
    <w:name w:val="Pfadangabe"/>
    <w:basedOn w:val="Standard"/>
    <w:link w:val="PfadangabeZchn"/>
    <w:rsid w:val="001835F7"/>
    <w:pPr>
      <w:framePr w:w="329" w:h="7938" w:hRule="exact" w:hSpace="181" w:wrap="around" w:vAnchor="page" w:hAnchor="page" w:x="528" w:y="7831" w:anchorLock="1"/>
      <w:spacing w:line="240" w:lineRule="atLeast"/>
      <w:textDirection w:val="btLr"/>
    </w:pPr>
    <w:rPr>
      <w:sz w:val="14"/>
      <w:szCs w:val="14"/>
    </w:rPr>
  </w:style>
  <w:style w:type="character" w:customStyle="1" w:styleId="PfadangabeZchn">
    <w:name w:val="Pfadangabe Zchn"/>
    <w:link w:val="Pfadangabe"/>
    <w:rsid w:val="001835F7"/>
    <w:rPr>
      <w:rFonts w:ascii="Arial" w:hAnsi="Arial"/>
      <w:kern w:val="4"/>
      <w:sz w:val="14"/>
      <w:szCs w:val="14"/>
      <w:lang w:val="de-DE" w:eastAsia="de-DE"/>
    </w:rPr>
  </w:style>
  <w:style w:type="paragraph" w:styleId="Textkrper2">
    <w:name w:val="Body Text 2"/>
    <w:basedOn w:val="Standard"/>
    <w:link w:val="Textkrper2Zchn"/>
    <w:rsid w:val="006A17B1"/>
    <w:pPr>
      <w:spacing w:line="360" w:lineRule="auto"/>
      <w:ind w:right="1700"/>
    </w:pPr>
    <w:rPr>
      <w:rFonts w:cs="Arial"/>
      <w:szCs w:val="22"/>
    </w:rPr>
  </w:style>
  <w:style w:type="character" w:customStyle="1" w:styleId="Textkrper2Zchn">
    <w:name w:val="Textkörper 2 Zchn"/>
    <w:basedOn w:val="Absatz-Standardschriftart"/>
    <w:link w:val="Textkrper2"/>
    <w:rsid w:val="006A17B1"/>
    <w:rPr>
      <w:rFonts w:ascii="Arial" w:hAnsi="Arial" w:cs="Arial"/>
      <w:kern w:val="4"/>
      <w:sz w:val="22"/>
      <w:szCs w:val="22"/>
      <w:lang w:val="de-DE" w:eastAsia="de-DE"/>
    </w:rPr>
  </w:style>
  <w:style w:type="character" w:styleId="Hyperlink">
    <w:name w:val="Hyperlink"/>
    <w:basedOn w:val="Absatz-Standardschriftart"/>
    <w:semiHidden/>
    <w:unhideWhenUsed/>
    <w:rsid w:val="001961A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164390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twitter.com/VDWonline%0d"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vdw.de" TargetMode="External"/><Relationship Id="rId12" Type="http://schemas.openxmlformats.org/officeDocument/2006/relationships/image" Target="media/image3.wmf"/><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youtube.com/metaltradefair" TargetMode="External"/><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2.gif"/><Relationship Id="rId4" Type="http://schemas.openxmlformats.org/officeDocument/2006/relationships/webSettings" Target="webSettings.xml"/><Relationship Id="rId9" Type="http://schemas.openxmlformats.org/officeDocument/2006/relationships/hyperlink" Target="http://www.de.industryarena.com/vdw" TargetMode="External"/><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4.tif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becker\AppData\Roaming\Microsoft\Templates\vdw_deutsch_2017\for_vdw_pm_2017.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C4D38B-2F6B-4458-AB1D-FF768A73F0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for_vdw_pm_2017.dotx</Template>
  <TotalTime>0</TotalTime>
  <Pages>3</Pages>
  <Words>471</Words>
  <Characters>3479</Characters>
  <Application>Microsoft Office Word</Application>
  <DocSecurity>0</DocSecurity>
  <Lines>28</Lines>
  <Paragraphs>7</Paragraphs>
  <ScaleCrop>false</ScaleCrop>
  <HeadingPairs>
    <vt:vector size="2" baseType="variant">
      <vt:variant>
        <vt:lpstr>Titel</vt:lpstr>
      </vt:variant>
      <vt:variant>
        <vt:i4>1</vt:i4>
      </vt:variant>
    </vt:vector>
  </HeadingPairs>
  <TitlesOfParts>
    <vt:vector size="1" baseType="lpstr">
      <vt:lpstr>Fax</vt:lpstr>
    </vt:vector>
  </TitlesOfParts>
  <Company>sth</Company>
  <LinksUpToDate>false</LinksUpToDate>
  <CharactersWithSpaces>3943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Fax</dc:title>
  <dc:creator>Becker, Sylke</dc:creator>
  <cp:lastModifiedBy>Reinhart, Iris</cp:lastModifiedBy>
  <cp:revision>8</cp:revision>
  <cp:lastPrinted>2019-05-22T07:09:00Z</cp:lastPrinted>
  <dcterms:created xsi:type="dcterms:W3CDTF">2019-05-16T14:23:00Z</dcterms:created>
  <dcterms:modified xsi:type="dcterms:W3CDTF">2019-05-22T07:10:00Z</dcterms:modified>
</cp:coreProperties>
</file>