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B3" w:rsidRDefault="007A078D" w:rsidP="00CC426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JULI 2019</w:t>
      </w:r>
      <w:r w:rsidR="000E45D3">
        <w:rPr>
          <w:rFonts w:ascii="Arial" w:hAnsi="Arial" w:cs="Arial"/>
          <w:b/>
          <w:sz w:val="20"/>
          <w:szCs w:val="20"/>
        </w:rPr>
        <w:t xml:space="preserve"> </w:t>
      </w:r>
      <w:r w:rsidR="00CC4269">
        <w:rPr>
          <w:rFonts w:ascii="Arial" w:hAnsi="Arial" w:cs="Arial"/>
          <w:b/>
          <w:sz w:val="20"/>
          <w:szCs w:val="20"/>
        </w:rPr>
        <w:t xml:space="preserve"> |</w:t>
      </w:r>
      <w:r w:rsidR="000E45D3">
        <w:rPr>
          <w:rFonts w:ascii="Arial" w:hAnsi="Arial" w:cs="Arial"/>
          <w:b/>
          <w:sz w:val="20"/>
          <w:szCs w:val="20"/>
        </w:rPr>
        <w:t xml:space="preserve"> </w:t>
      </w:r>
      <w:r w:rsidR="00CC42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EMO 2019</w:t>
      </w:r>
      <w:r w:rsidR="00190D09">
        <w:rPr>
          <w:rFonts w:ascii="Arial" w:hAnsi="Arial" w:cs="Arial"/>
          <w:b/>
          <w:sz w:val="20"/>
          <w:szCs w:val="20"/>
        </w:rPr>
        <w:t xml:space="preserve"> VORBERICHT</w:t>
      </w:r>
    </w:p>
    <w:p w:rsidR="00CC4269" w:rsidRDefault="00CC4269" w:rsidP="00CC426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CC4269" w:rsidRDefault="00CC4269" w:rsidP="00CC426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A34100" w:rsidRDefault="00A34100" w:rsidP="00925D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</w:rPr>
      </w:pPr>
    </w:p>
    <w:p w:rsidR="00A34100" w:rsidRDefault="00A34100" w:rsidP="00925D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</w:rPr>
      </w:pPr>
    </w:p>
    <w:p w:rsidR="00B65A45" w:rsidRPr="00E25868" w:rsidRDefault="00B65A45" w:rsidP="00B65A45">
      <w:pPr>
        <w:rPr>
          <w:rFonts w:ascii="Arial" w:hAnsi="Arial" w:cs="Arial"/>
          <w:b/>
          <w:sz w:val="24"/>
          <w:szCs w:val="24"/>
        </w:rPr>
      </w:pPr>
      <w:r w:rsidRPr="00E25868">
        <w:rPr>
          <w:rFonts w:ascii="Arial" w:hAnsi="Arial" w:cs="Arial"/>
          <w:b/>
          <w:sz w:val="24"/>
          <w:szCs w:val="24"/>
        </w:rPr>
        <w:t>Fräsen statt polieren</w:t>
      </w:r>
    </w:p>
    <w:p w:rsidR="00B65A45" w:rsidRPr="00E25868" w:rsidRDefault="00B65A45" w:rsidP="004B2BBD">
      <w:pPr>
        <w:jc w:val="both"/>
        <w:rPr>
          <w:rFonts w:ascii="Arial" w:hAnsi="Arial" w:cs="Arial"/>
        </w:rPr>
      </w:pPr>
      <w:r w:rsidRPr="00E25868">
        <w:rPr>
          <w:rFonts w:ascii="Arial" w:hAnsi="Arial" w:cs="Arial"/>
        </w:rPr>
        <w:t>Die Paul Horn GmbH erweitert das Werkzeug</w:t>
      </w:r>
      <w:r w:rsidR="002B664B" w:rsidRPr="00E25868">
        <w:rPr>
          <w:rFonts w:ascii="Arial" w:hAnsi="Arial" w:cs="Arial"/>
        </w:rPr>
        <w:t>programm</w:t>
      </w:r>
      <w:r w:rsidRPr="00E25868">
        <w:rPr>
          <w:rFonts w:ascii="Arial" w:hAnsi="Arial" w:cs="Arial"/>
        </w:rPr>
        <w:t xml:space="preserve"> zum Hochglanzfräsen. Die mit monokristal</w:t>
      </w:r>
      <w:r w:rsidR="005A3E99">
        <w:rPr>
          <w:rFonts w:ascii="Arial" w:hAnsi="Arial" w:cs="Arial"/>
        </w:rPr>
        <w:t>l</w:t>
      </w:r>
      <w:bookmarkStart w:id="0" w:name="_GoBack"/>
      <w:bookmarkEnd w:id="0"/>
      <w:r w:rsidRPr="00E25868">
        <w:rPr>
          <w:rFonts w:ascii="Arial" w:hAnsi="Arial" w:cs="Arial"/>
        </w:rPr>
        <w:t>inen Diamanten (MKD) bestückten Kugelfräser zielen auf den Einsatz</w:t>
      </w:r>
      <w:r w:rsidR="00251211" w:rsidRPr="00E25868">
        <w:rPr>
          <w:rFonts w:ascii="Arial" w:hAnsi="Arial" w:cs="Arial"/>
        </w:rPr>
        <w:t xml:space="preserve"> bei nichteisenhaltigen Werkstoffen</w:t>
      </w:r>
      <w:r w:rsidRPr="00E25868">
        <w:rPr>
          <w:rFonts w:ascii="Arial" w:hAnsi="Arial" w:cs="Arial"/>
        </w:rPr>
        <w:t xml:space="preserve"> im Werkzeug- und Formenbau ab. Das Fräsen mit MKD-bestückten Werkzeugen ermöglicht die Einsparung von Polierprozessen bei der Herstellung von Freiformflächen. Die neuen</w:t>
      </w:r>
      <w:r w:rsidR="002B664B" w:rsidRPr="00E25868">
        <w:rPr>
          <w:rFonts w:ascii="Arial" w:hAnsi="Arial" w:cs="Arial"/>
        </w:rPr>
        <w:t>,</w:t>
      </w:r>
      <w:r w:rsidRPr="00E25868">
        <w:rPr>
          <w:rFonts w:ascii="Arial" w:hAnsi="Arial" w:cs="Arial"/>
        </w:rPr>
        <w:t xml:space="preserve"> größeren Durchmesservarianten reduzieren die Bearbeitungszeit, garantieren die Einhaltung von engsten Toleranzen und erzeugen Oberflächengüten im Nanometerbereich. </w:t>
      </w:r>
    </w:p>
    <w:p w:rsidR="00B65A45" w:rsidRPr="00E25868" w:rsidRDefault="00B65A45" w:rsidP="004B2BBD">
      <w:pPr>
        <w:jc w:val="both"/>
        <w:rPr>
          <w:rFonts w:ascii="Arial" w:hAnsi="Arial" w:cs="Arial"/>
        </w:rPr>
      </w:pPr>
      <w:r w:rsidRPr="00E25868">
        <w:rPr>
          <w:rFonts w:ascii="Arial" w:hAnsi="Arial" w:cs="Arial"/>
        </w:rPr>
        <w:t xml:space="preserve">Horn bietet das erweiterte Portfolio der MKD-Kugelfräser lagerhaltig an. Mit den Durchmessern 6 mm, 8 mm, 10 mm, 12 mm und 16 mm lässt sich ein weiter Anwendungsbereich abdecken. Alle Varianten sind einschneidig und mit einer inneren Kühlmittelzufuhr ausgeführt. Die Vollhartmetall-Werkzeugschäfte ermöglichen eine schwingungs- und vibrationsfreie Bearbeitung. </w:t>
      </w:r>
    </w:p>
    <w:p w:rsidR="00B65A45" w:rsidRPr="00E25868" w:rsidRDefault="00B65A45" w:rsidP="004B2BBD">
      <w:pPr>
        <w:jc w:val="both"/>
        <w:rPr>
          <w:rFonts w:ascii="Arial" w:hAnsi="Arial" w:cs="Arial"/>
        </w:rPr>
      </w:pPr>
      <w:r w:rsidRPr="00E25868">
        <w:rPr>
          <w:rFonts w:ascii="Arial" w:hAnsi="Arial" w:cs="Arial"/>
        </w:rPr>
        <w:t xml:space="preserve">Das Anwendungsspektrum des Hochglanzfräsens ist groß. Besonders im Werkzeug- und Formenbau spart das Verfahren Polierarbeiten ein und erhöht gleichzeitig die Qualität in </w:t>
      </w:r>
      <w:r w:rsidR="00023A22">
        <w:rPr>
          <w:rFonts w:ascii="Arial" w:hAnsi="Arial" w:cs="Arial"/>
        </w:rPr>
        <w:t xml:space="preserve">Präzision, Konturtreue, </w:t>
      </w:r>
      <w:r w:rsidRPr="00E25868">
        <w:rPr>
          <w:rFonts w:ascii="Arial" w:hAnsi="Arial" w:cs="Arial"/>
        </w:rPr>
        <w:t>Ebenheit und Oberflächengüte. So kommt das Verfahren dort zum Einsatz, wo sich die Oberfläche der Form in dem zu fertigenden Teilen widerspiegelt. Dazu gehören zum Beispiel PET-Blasformen und Schokoladen-Gussformen sowie Anwendungsbereiche in der Medizintechnik. Neben dem Hochglanzfräsen bietet Horn in seinem Portfolio auch Lösungen zum Hochglanzdrehen mit MKD-Werkzeugen.</w:t>
      </w:r>
    </w:p>
    <w:p w:rsidR="00B65A45" w:rsidRPr="00E25868" w:rsidRDefault="00851B73" w:rsidP="00B65A45">
      <w:pPr>
        <w:rPr>
          <w:rFonts w:ascii="Arial" w:hAnsi="Arial" w:cs="Arial"/>
          <w:i/>
        </w:rPr>
      </w:pPr>
      <w:r w:rsidRPr="00E25868">
        <w:rPr>
          <w:rFonts w:ascii="Arial" w:hAnsi="Arial" w:cs="Arial"/>
          <w:i/>
        </w:rPr>
        <w:t>1.4</w:t>
      </w:r>
      <w:r w:rsidR="00E87B90" w:rsidRPr="00E25868">
        <w:rPr>
          <w:rFonts w:ascii="Arial" w:hAnsi="Arial" w:cs="Arial"/>
          <w:i/>
        </w:rPr>
        <w:t>52</w:t>
      </w:r>
      <w:r w:rsidRPr="00E25868">
        <w:rPr>
          <w:rFonts w:ascii="Arial" w:hAnsi="Arial" w:cs="Arial"/>
          <w:i/>
        </w:rPr>
        <w:t xml:space="preserve"> Zeichen, inkl. Leerzeichen</w:t>
      </w:r>
    </w:p>
    <w:p w:rsidR="00C83032" w:rsidRDefault="00C83032" w:rsidP="00A34100">
      <w:pPr>
        <w:rPr>
          <w:b/>
        </w:rPr>
      </w:pPr>
    </w:p>
    <w:p w:rsidR="00C83032" w:rsidRDefault="00C83032" w:rsidP="00A34100">
      <w:pPr>
        <w:rPr>
          <w:b/>
        </w:rPr>
      </w:pPr>
      <w:r>
        <w:rPr>
          <w:b/>
          <w:noProof/>
          <w:lang w:eastAsia="de-DE"/>
        </w:rPr>
        <w:drawing>
          <wp:inline distT="0" distB="0" distL="0" distR="0">
            <wp:extent cx="1627797" cy="25012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n_MKD-Kugelfräser_Detail_kle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293" cy="255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032" w:rsidRDefault="00A34100" w:rsidP="00A34100">
      <w:pPr>
        <w:rPr>
          <w:rFonts w:ascii="Arial" w:hAnsi="Arial" w:cs="Arial"/>
        </w:rPr>
      </w:pPr>
      <w:r w:rsidRPr="00A34100">
        <w:rPr>
          <w:rFonts w:ascii="Arial" w:hAnsi="Arial" w:cs="Arial"/>
          <w:b/>
        </w:rPr>
        <w:t>BU:</w:t>
      </w:r>
      <w:r w:rsidRPr="00A34100">
        <w:rPr>
          <w:rFonts w:ascii="Arial" w:hAnsi="Arial" w:cs="Arial"/>
        </w:rPr>
        <w:t xml:space="preserve"> </w:t>
      </w:r>
      <w:r w:rsidR="00C83032">
        <w:rPr>
          <w:rFonts w:ascii="Arial" w:hAnsi="Arial" w:cs="Arial"/>
        </w:rPr>
        <w:t>Durch den Einsatz von MKD-Werkzeugen entfallen aufwändige Polierprozesse.</w:t>
      </w:r>
    </w:p>
    <w:p w:rsidR="00A34100" w:rsidRPr="00A34100" w:rsidRDefault="00A34100" w:rsidP="00A34100">
      <w:pPr>
        <w:rPr>
          <w:rFonts w:ascii="Arial" w:hAnsi="Arial" w:cs="Arial"/>
        </w:rPr>
      </w:pPr>
      <w:r w:rsidRPr="00A34100">
        <w:rPr>
          <w:rFonts w:ascii="Arial" w:hAnsi="Arial" w:cs="Arial"/>
        </w:rPr>
        <w:lastRenderedPageBreak/>
        <w:t>Quelle: Horn/Sauermann</w:t>
      </w:r>
    </w:p>
    <w:p w:rsidR="00A34100" w:rsidRPr="00A34100" w:rsidRDefault="00A34100" w:rsidP="00A34100">
      <w:pPr>
        <w:rPr>
          <w:rFonts w:ascii="Arial" w:hAnsi="Arial" w:cs="Arial"/>
        </w:rPr>
      </w:pPr>
    </w:p>
    <w:p w:rsidR="00A34100" w:rsidRPr="00A34100" w:rsidRDefault="00A34100" w:rsidP="00A341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34100">
        <w:rPr>
          <w:rFonts w:ascii="Arial" w:hAnsi="Arial" w:cs="Arial"/>
        </w:rPr>
        <w:t>Zuständig für Rückfragen:</w:t>
      </w:r>
    </w:p>
    <w:p w:rsidR="00A34100" w:rsidRPr="00A34100" w:rsidRDefault="00A34100" w:rsidP="00A341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34100">
        <w:rPr>
          <w:rFonts w:ascii="Arial" w:hAnsi="Arial" w:cs="Arial"/>
        </w:rPr>
        <w:t>Hartmetall-Werkzeugfabrik Paul Horn GmbH, Christian Thiele</w:t>
      </w:r>
    </w:p>
    <w:p w:rsidR="00A34100" w:rsidRPr="00A34100" w:rsidRDefault="00E87B90" w:rsidP="00A341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Horn-Straße 1</w:t>
      </w:r>
      <w:r w:rsidR="00A34100" w:rsidRPr="00A34100">
        <w:rPr>
          <w:rFonts w:ascii="Arial" w:hAnsi="Arial" w:cs="Arial"/>
        </w:rPr>
        <w:t>, 72072 Tübingen</w:t>
      </w:r>
    </w:p>
    <w:p w:rsidR="00A34100" w:rsidRPr="002B664B" w:rsidRDefault="00A34100" w:rsidP="00A341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2B664B">
        <w:rPr>
          <w:rFonts w:ascii="Arial" w:hAnsi="Arial" w:cs="Arial"/>
          <w:lang w:val="en-GB"/>
        </w:rPr>
        <w:t>Tel.: +49 7071 7004-1820, Fax: +49 7071 72893</w:t>
      </w:r>
    </w:p>
    <w:p w:rsidR="00FB21CF" w:rsidRPr="007A078D" w:rsidRDefault="00A34100" w:rsidP="00A3410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  <w:r w:rsidRPr="00A34100">
        <w:rPr>
          <w:rFonts w:ascii="Arial" w:hAnsi="Arial" w:cs="Arial"/>
          <w:lang w:val="en-US"/>
        </w:rPr>
        <w:t xml:space="preserve">Email: </w:t>
      </w:r>
      <w:hyperlink r:id="rId7" w:history="1">
        <w:r w:rsidRPr="00A34100">
          <w:rPr>
            <w:rStyle w:val="Hyperlink"/>
            <w:rFonts w:ascii="Arial" w:hAnsi="Arial" w:cs="Arial"/>
            <w:color w:val="auto"/>
            <w:lang w:val="en-US"/>
          </w:rPr>
          <w:t>christian.thiele@phorn.de</w:t>
        </w:r>
      </w:hyperlink>
      <w:r w:rsidRPr="00A34100">
        <w:rPr>
          <w:rFonts w:ascii="Arial" w:hAnsi="Arial" w:cs="Arial"/>
          <w:lang w:val="en-US"/>
        </w:rPr>
        <w:t xml:space="preserve">, </w:t>
      </w:r>
      <w:hyperlink r:id="rId8" w:history="1">
        <w:r w:rsidRPr="00A34100">
          <w:rPr>
            <w:rStyle w:val="Hyperlink"/>
            <w:rFonts w:ascii="Arial" w:hAnsi="Arial" w:cs="Arial"/>
            <w:color w:val="auto"/>
            <w:lang w:val="en-US"/>
          </w:rPr>
          <w:t>www.phorn.de</w:t>
        </w:r>
      </w:hyperlink>
    </w:p>
    <w:p w:rsidR="00A104B3" w:rsidRPr="007A078D" w:rsidRDefault="00A104B3" w:rsidP="00925D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A104B3" w:rsidRPr="007A078D" w:rsidRDefault="00A104B3" w:rsidP="00925D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lang w:val="en-GB"/>
        </w:rPr>
      </w:pPr>
    </w:p>
    <w:p w:rsidR="00940AAC" w:rsidRPr="00C543FD" w:rsidRDefault="00940AAC" w:rsidP="00925DB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C543FD">
        <w:rPr>
          <w:rFonts w:ascii="Arial" w:hAnsi="Arial" w:cs="Arial"/>
          <w:lang w:val="en-US"/>
        </w:rPr>
        <w:t xml:space="preserve"> </w:t>
      </w:r>
    </w:p>
    <w:sectPr w:rsidR="00940AAC" w:rsidRPr="00C543FD" w:rsidSect="00CC426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AA" w:rsidRDefault="00A60AAA" w:rsidP="00925DB2">
      <w:pPr>
        <w:spacing w:after="0" w:line="240" w:lineRule="auto"/>
      </w:pPr>
      <w:r>
        <w:separator/>
      </w:r>
    </w:p>
  </w:endnote>
  <w:endnote w:type="continuationSeparator" w:id="0">
    <w:p w:rsidR="00A60AAA" w:rsidRDefault="00A60AAA" w:rsidP="0092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B1C" w:rsidRPr="00925DB2" w:rsidRDefault="00DD4B1C">
    <w:pPr>
      <w:pStyle w:val="Fuzeile"/>
      <w:jc w:val="right"/>
      <w:rPr>
        <w:rFonts w:ascii="Arial" w:hAnsi="Arial" w:cs="Arial"/>
        <w:sz w:val="16"/>
        <w:szCs w:val="16"/>
      </w:rPr>
    </w:pPr>
  </w:p>
  <w:p w:rsidR="00DD4B1C" w:rsidRPr="00925DB2" w:rsidRDefault="00DD4B1C" w:rsidP="00925DB2">
    <w:pPr>
      <w:pStyle w:val="Fuzeile"/>
      <w:jc w:val="right"/>
      <w:rPr>
        <w:rFonts w:ascii="Arial" w:hAnsi="Arial" w:cs="Arial"/>
        <w:sz w:val="16"/>
        <w:szCs w:val="16"/>
      </w:rPr>
    </w:pPr>
    <w:r w:rsidRPr="00925DB2">
      <w:rPr>
        <w:rFonts w:ascii="Arial" w:hAnsi="Arial" w:cs="Arial"/>
        <w:sz w:val="16"/>
        <w:szCs w:val="16"/>
      </w:rPr>
      <w:t xml:space="preserve">Seite </w:t>
    </w:r>
    <w:r w:rsidR="00A84F31" w:rsidRPr="00925DB2">
      <w:rPr>
        <w:rFonts w:ascii="Arial" w:hAnsi="Arial" w:cs="Arial"/>
        <w:sz w:val="16"/>
        <w:szCs w:val="16"/>
      </w:rPr>
      <w:fldChar w:fldCharType="begin"/>
    </w:r>
    <w:r w:rsidRPr="00925DB2">
      <w:rPr>
        <w:rFonts w:ascii="Arial" w:hAnsi="Arial" w:cs="Arial"/>
        <w:sz w:val="16"/>
        <w:szCs w:val="16"/>
      </w:rPr>
      <w:instrText>PAGE</w:instrText>
    </w:r>
    <w:r w:rsidR="00A84F31" w:rsidRPr="00925DB2">
      <w:rPr>
        <w:rFonts w:ascii="Arial" w:hAnsi="Arial" w:cs="Arial"/>
        <w:sz w:val="16"/>
        <w:szCs w:val="16"/>
      </w:rPr>
      <w:fldChar w:fldCharType="separate"/>
    </w:r>
    <w:r w:rsidR="005A3E99">
      <w:rPr>
        <w:rFonts w:ascii="Arial" w:hAnsi="Arial" w:cs="Arial"/>
        <w:noProof/>
        <w:sz w:val="16"/>
        <w:szCs w:val="16"/>
      </w:rPr>
      <w:t>2</w:t>
    </w:r>
    <w:r w:rsidR="00A84F31" w:rsidRPr="00925DB2">
      <w:rPr>
        <w:rFonts w:ascii="Arial" w:hAnsi="Arial" w:cs="Arial"/>
        <w:sz w:val="16"/>
        <w:szCs w:val="16"/>
      </w:rPr>
      <w:fldChar w:fldCharType="end"/>
    </w:r>
    <w:r w:rsidRPr="00925DB2">
      <w:rPr>
        <w:rFonts w:ascii="Arial" w:hAnsi="Arial" w:cs="Arial"/>
        <w:sz w:val="16"/>
        <w:szCs w:val="16"/>
      </w:rPr>
      <w:t xml:space="preserve"> von </w:t>
    </w:r>
    <w:r w:rsidR="00A84F31" w:rsidRPr="00925DB2">
      <w:rPr>
        <w:rFonts w:ascii="Arial" w:hAnsi="Arial" w:cs="Arial"/>
        <w:sz w:val="16"/>
        <w:szCs w:val="16"/>
      </w:rPr>
      <w:fldChar w:fldCharType="begin"/>
    </w:r>
    <w:r w:rsidRPr="00925DB2">
      <w:rPr>
        <w:rFonts w:ascii="Arial" w:hAnsi="Arial" w:cs="Arial"/>
        <w:sz w:val="16"/>
        <w:szCs w:val="16"/>
      </w:rPr>
      <w:instrText>NUMPAGES</w:instrText>
    </w:r>
    <w:r w:rsidR="00A84F31" w:rsidRPr="00925DB2">
      <w:rPr>
        <w:rFonts w:ascii="Arial" w:hAnsi="Arial" w:cs="Arial"/>
        <w:sz w:val="16"/>
        <w:szCs w:val="16"/>
      </w:rPr>
      <w:fldChar w:fldCharType="separate"/>
    </w:r>
    <w:r w:rsidR="005A3E99">
      <w:rPr>
        <w:rFonts w:ascii="Arial" w:hAnsi="Arial" w:cs="Arial"/>
        <w:noProof/>
        <w:sz w:val="16"/>
        <w:szCs w:val="16"/>
      </w:rPr>
      <w:t>2</w:t>
    </w:r>
    <w:r w:rsidR="00A84F31" w:rsidRPr="00925DB2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55E" w:rsidRPr="00925DB2" w:rsidRDefault="0091455E" w:rsidP="0091455E">
    <w:pPr>
      <w:pStyle w:val="Fuzeile"/>
      <w:jc w:val="right"/>
      <w:rPr>
        <w:rFonts w:ascii="Arial" w:hAnsi="Arial" w:cs="Arial"/>
        <w:sz w:val="16"/>
        <w:szCs w:val="16"/>
      </w:rPr>
    </w:pPr>
  </w:p>
  <w:p w:rsidR="0091455E" w:rsidRPr="00925DB2" w:rsidRDefault="0091455E" w:rsidP="0091455E">
    <w:pPr>
      <w:pStyle w:val="Fuzeile"/>
      <w:jc w:val="right"/>
      <w:rPr>
        <w:rFonts w:ascii="Arial" w:hAnsi="Arial" w:cs="Arial"/>
        <w:sz w:val="16"/>
        <w:szCs w:val="16"/>
      </w:rPr>
    </w:pPr>
    <w:r w:rsidRPr="00925DB2">
      <w:rPr>
        <w:rFonts w:ascii="Arial" w:hAnsi="Arial" w:cs="Arial"/>
        <w:sz w:val="16"/>
        <w:szCs w:val="16"/>
      </w:rPr>
      <w:t xml:space="preserve">Seite </w:t>
    </w:r>
    <w:r w:rsidRPr="00925DB2">
      <w:rPr>
        <w:rFonts w:ascii="Arial" w:hAnsi="Arial" w:cs="Arial"/>
        <w:sz w:val="16"/>
        <w:szCs w:val="16"/>
      </w:rPr>
      <w:fldChar w:fldCharType="begin"/>
    </w:r>
    <w:r w:rsidRPr="00925DB2">
      <w:rPr>
        <w:rFonts w:ascii="Arial" w:hAnsi="Arial" w:cs="Arial"/>
        <w:sz w:val="16"/>
        <w:szCs w:val="16"/>
      </w:rPr>
      <w:instrText>PAGE</w:instrText>
    </w:r>
    <w:r w:rsidRPr="00925DB2">
      <w:rPr>
        <w:rFonts w:ascii="Arial" w:hAnsi="Arial" w:cs="Arial"/>
        <w:sz w:val="16"/>
        <w:szCs w:val="16"/>
      </w:rPr>
      <w:fldChar w:fldCharType="separate"/>
    </w:r>
    <w:r w:rsidR="005A3E99">
      <w:rPr>
        <w:rFonts w:ascii="Arial" w:hAnsi="Arial" w:cs="Arial"/>
        <w:noProof/>
        <w:sz w:val="16"/>
        <w:szCs w:val="16"/>
      </w:rPr>
      <w:t>1</w:t>
    </w:r>
    <w:r w:rsidRPr="00925DB2">
      <w:rPr>
        <w:rFonts w:ascii="Arial" w:hAnsi="Arial" w:cs="Arial"/>
        <w:sz w:val="16"/>
        <w:szCs w:val="16"/>
      </w:rPr>
      <w:fldChar w:fldCharType="end"/>
    </w:r>
    <w:r w:rsidRPr="00925DB2">
      <w:rPr>
        <w:rFonts w:ascii="Arial" w:hAnsi="Arial" w:cs="Arial"/>
        <w:sz w:val="16"/>
        <w:szCs w:val="16"/>
      </w:rPr>
      <w:t xml:space="preserve"> von </w:t>
    </w:r>
    <w:r w:rsidRPr="00925DB2">
      <w:rPr>
        <w:rFonts w:ascii="Arial" w:hAnsi="Arial" w:cs="Arial"/>
        <w:sz w:val="16"/>
        <w:szCs w:val="16"/>
      </w:rPr>
      <w:fldChar w:fldCharType="begin"/>
    </w:r>
    <w:r w:rsidRPr="00925DB2">
      <w:rPr>
        <w:rFonts w:ascii="Arial" w:hAnsi="Arial" w:cs="Arial"/>
        <w:sz w:val="16"/>
        <w:szCs w:val="16"/>
      </w:rPr>
      <w:instrText>NUMPAGES</w:instrText>
    </w:r>
    <w:r w:rsidRPr="00925DB2">
      <w:rPr>
        <w:rFonts w:ascii="Arial" w:hAnsi="Arial" w:cs="Arial"/>
        <w:sz w:val="16"/>
        <w:szCs w:val="16"/>
      </w:rPr>
      <w:fldChar w:fldCharType="separate"/>
    </w:r>
    <w:r w:rsidR="005A3E99">
      <w:rPr>
        <w:rFonts w:ascii="Arial" w:hAnsi="Arial" w:cs="Arial"/>
        <w:noProof/>
        <w:sz w:val="16"/>
        <w:szCs w:val="16"/>
      </w:rPr>
      <w:t>2</w:t>
    </w:r>
    <w:r w:rsidRPr="00925DB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AA" w:rsidRDefault="00A60AAA" w:rsidP="00925DB2">
      <w:pPr>
        <w:spacing w:after="0" w:line="240" w:lineRule="auto"/>
      </w:pPr>
      <w:r>
        <w:separator/>
      </w:r>
    </w:p>
  </w:footnote>
  <w:footnote w:type="continuationSeparator" w:id="0">
    <w:p w:rsidR="00A60AAA" w:rsidRDefault="00A60AAA" w:rsidP="0092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CC4269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</w:p>
  <w:p w:rsidR="00CC4269" w:rsidRPr="00CC4269" w:rsidRDefault="00E86700" w:rsidP="00CC4269">
    <w:pPr>
      <w:pStyle w:val="Kopfzeile"/>
      <w:tabs>
        <w:tab w:val="clear" w:pos="4536"/>
        <w:tab w:val="clear" w:pos="9072"/>
      </w:tabs>
      <w:spacing w:line="276" w:lineRule="auto"/>
      <w:rPr>
        <w:rFonts w:ascii="Arial" w:hAnsi="Arial" w:cs="Arial"/>
        <w:sz w:val="20"/>
        <w:szCs w:val="16"/>
      </w:rPr>
    </w:pPr>
    <w:r w:rsidRPr="00CC4269">
      <w:rPr>
        <w:rFonts w:ascii="Arial" w:hAnsi="Arial" w:cs="Arial"/>
        <w:noProof/>
        <w:sz w:val="48"/>
        <w:szCs w:val="40"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1420" cy="179959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022.0118007_Vorlage_Pressemeldungen_2018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69" w:rsidRPr="00CC4269" w:rsidRDefault="00CC4269" w:rsidP="00CC4269">
    <w:pPr>
      <w:pStyle w:val="Kopfzeile"/>
      <w:spacing w:line="276" w:lineRule="auto"/>
      <w:rPr>
        <w:rFonts w:ascii="Arial" w:hAnsi="Arial" w:cs="Arial"/>
        <w:sz w:val="20"/>
      </w:rPr>
    </w:pPr>
  </w:p>
  <w:p w:rsidR="00CC4269" w:rsidRPr="00CC4269" w:rsidRDefault="00CC4269" w:rsidP="00CC4269">
    <w:pPr>
      <w:pStyle w:val="Kopfzeile"/>
      <w:spacing w:line="276" w:lineRule="auto"/>
      <w:rPr>
        <w:rFonts w:ascii="Arial" w:hAnsi="Arial" w:cs="Arial"/>
        <w:sz w:val="20"/>
      </w:rPr>
    </w:pPr>
  </w:p>
  <w:p w:rsidR="00CC4269" w:rsidRPr="00CC4269" w:rsidRDefault="00CC4269" w:rsidP="00CC4269">
    <w:pPr>
      <w:pStyle w:val="Kopfzeile"/>
      <w:spacing w:line="276" w:lineRule="auto"/>
      <w:rPr>
        <w:rFonts w:ascii="Arial" w:hAnsi="Arial" w:cs="Arial"/>
        <w:sz w:val="20"/>
      </w:rPr>
    </w:pPr>
  </w:p>
  <w:p w:rsidR="00CC4269" w:rsidRPr="00CC4269" w:rsidRDefault="00CC4269" w:rsidP="00CC4269">
    <w:pPr>
      <w:pStyle w:val="Kopfzeile"/>
      <w:spacing w:line="276" w:lineRule="auto"/>
      <w:rPr>
        <w:rFonts w:ascii="Arial" w:hAnsi="Arial" w:cs="Arial"/>
        <w:sz w:val="20"/>
      </w:rPr>
    </w:pPr>
  </w:p>
  <w:p w:rsidR="00CC4269" w:rsidRPr="00CC4269" w:rsidRDefault="00CC4269" w:rsidP="00CC4269">
    <w:pPr>
      <w:pStyle w:val="Kopfzeile"/>
      <w:spacing w:line="276" w:lineRule="auto"/>
      <w:rPr>
        <w:rFonts w:ascii="Arial" w:hAnsi="Arial" w:cs="Arial"/>
        <w:sz w:val="20"/>
      </w:rPr>
    </w:pPr>
    <w:r w:rsidRPr="00CC4269">
      <w:rPr>
        <w:rFonts w:ascii="Arial" w:hAnsi="Arial" w:cs="Arial"/>
        <w:noProof/>
        <w:sz w:val="36"/>
        <w:szCs w:val="40"/>
        <w:lang w:eastAsia="de-DE"/>
      </w:rPr>
      <w:drawing>
        <wp:anchor distT="0" distB="0" distL="114300" distR="114300" simplePos="0" relativeHeight="251660288" behindDoc="1" locked="1" layoutInCell="1" allowOverlap="1" wp14:anchorId="73DB6A02" wp14:editId="437ECD9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1420" cy="179959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1022.0118007_Vorlage_Pressemeldungen_2018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55"/>
    <w:rsid w:val="000034D9"/>
    <w:rsid w:val="00014CB7"/>
    <w:rsid w:val="00023A22"/>
    <w:rsid w:val="000327A8"/>
    <w:rsid w:val="000409E9"/>
    <w:rsid w:val="00083723"/>
    <w:rsid w:val="00094644"/>
    <w:rsid w:val="000A36AA"/>
    <w:rsid w:val="000C3359"/>
    <w:rsid w:val="000C7345"/>
    <w:rsid w:val="000E45D3"/>
    <w:rsid w:val="00136B12"/>
    <w:rsid w:val="00144A29"/>
    <w:rsid w:val="0016158B"/>
    <w:rsid w:val="00164087"/>
    <w:rsid w:val="00190D09"/>
    <w:rsid w:val="001B3DED"/>
    <w:rsid w:val="001D3FDF"/>
    <w:rsid w:val="001E667D"/>
    <w:rsid w:val="001E6C8C"/>
    <w:rsid w:val="001F0082"/>
    <w:rsid w:val="00203145"/>
    <w:rsid w:val="00233FBE"/>
    <w:rsid w:val="00251211"/>
    <w:rsid w:val="00255304"/>
    <w:rsid w:val="002A0FBC"/>
    <w:rsid w:val="002B43E1"/>
    <w:rsid w:val="002B664B"/>
    <w:rsid w:val="002B7497"/>
    <w:rsid w:val="002C5EEA"/>
    <w:rsid w:val="002D3034"/>
    <w:rsid w:val="002F6AA3"/>
    <w:rsid w:val="00330180"/>
    <w:rsid w:val="00341C2F"/>
    <w:rsid w:val="0037244C"/>
    <w:rsid w:val="00382CA3"/>
    <w:rsid w:val="0038364A"/>
    <w:rsid w:val="00392DC1"/>
    <w:rsid w:val="003977AA"/>
    <w:rsid w:val="003D70ED"/>
    <w:rsid w:val="003E3E66"/>
    <w:rsid w:val="003F5834"/>
    <w:rsid w:val="00402D4A"/>
    <w:rsid w:val="00407668"/>
    <w:rsid w:val="0041301E"/>
    <w:rsid w:val="00424B48"/>
    <w:rsid w:val="004335FD"/>
    <w:rsid w:val="00434B0A"/>
    <w:rsid w:val="00437AB3"/>
    <w:rsid w:val="00471C29"/>
    <w:rsid w:val="00472F73"/>
    <w:rsid w:val="004B2BBD"/>
    <w:rsid w:val="004B4972"/>
    <w:rsid w:val="004D4B27"/>
    <w:rsid w:val="004E285F"/>
    <w:rsid w:val="004E4EC2"/>
    <w:rsid w:val="004E6F5A"/>
    <w:rsid w:val="00521B1D"/>
    <w:rsid w:val="00545B8A"/>
    <w:rsid w:val="00554440"/>
    <w:rsid w:val="00556398"/>
    <w:rsid w:val="00567DA8"/>
    <w:rsid w:val="005A3E99"/>
    <w:rsid w:val="005B372D"/>
    <w:rsid w:val="005E299E"/>
    <w:rsid w:val="00617E9D"/>
    <w:rsid w:val="00636ABA"/>
    <w:rsid w:val="00650455"/>
    <w:rsid w:val="00674A30"/>
    <w:rsid w:val="00693D38"/>
    <w:rsid w:val="006A247B"/>
    <w:rsid w:val="006A5291"/>
    <w:rsid w:val="006F3A10"/>
    <w:rsid w:val="007019A7"/>
    <w:rsid w:val="00723E5C"/>
    <w:rsid w:val="00725BCA"/>
    <w:rsid w:val="00731DE2"/>
    <w:rsid w:val="00734587"/>
    <w:rsid w:val="00762688"/>
    <w:rsid w:val="0078218B"/>
    <w:rsid w:val="007A078D"/>
    <w:rsid w:val="007A52E3"/>
    <w:rsid w:val="007D3C38"/>
    <w:rsid w:val="007F1A5E"/>
    <w:rsid w:val="007F41C0"/>
    <w:rsid w:val="007F6A41"/>
    <w:rsid w:val="008371F7"/>
    <w:rsid w:val="00851B73"/>
    <w:rsid w:val="008541F6"/>
    <w:rsid w:val="00856156"/>
    <w:rsid w:val="008773F2"/>
    <w:rsid w:val="008A1283"/>
    <w:rsid w:val="008D6D9E"/>
    <w:rsid w:val="008F78CE"/>
    <w:rsid w:val="00904397"/>
    <w:rsid w:val="009123B9"/>
    <w:rsid w:val="0091455E"/>
    <w:rsid w:val="00925DB2"/>
    <w:rsid w:val="00926A64"/>
    <w:rsid w:val="009359C7"/>
    <w:rsid w:val="00940AAC"/>
    <w:rsid w:val="009703B6"/>
    <w:rsid w:val="0098017B"/>
    <w:rsid w:val="00995A54"/>
    <w:rsid w:val="009B0ADA"/>
    <w:rsid w:val="009B7A4E"/>
    <w:rsid w:val="009E08E7"/>
    <w:rsid w:val="009E2257"/>
    <w:rsid w:val="009E25AE"/>
    <w:rsid w:val="009E57D2"/>
    <w:rsid w:val="00A051EE"/>
    <w:rsid w:val="00A104B3"/>
    <w:rsid w:val="00A23939"/>
    <w:rsid w:val="00A330B5"/>
    <w:rsid w:val="00A34100"/>
    <w:rsid w:val="00A60596"/>
    <w:rsid w:val="00A60AAA"/>
    <w:rsid w:val="00A617E2"/>
    <w:rsid w:val="00A65E23"/>
    <w:rsid w:val="00A84F31"/>
    <w:rsid w:val="00A9258C"/>
    <w:rsid w:val="00AA51BC"/>
    <w:rsid w:val="00AF5558"/>
    <w:rsid w:val="00B0243E"/>
    <w:rsid w:val="00B11BD6"/>
    <w:rsid w:val="00B15205"/>
    <w:rsid w:val="00B505B7"/>
    <w:rsid w:val="00B5079A"/>
    <w:rsid w:val="00B6538A"/>
    <w:rsid w:val="00B65A45"/>
    <w:rsid w:val="00BA0AE7"/>
    <w:rsid w:val="00BC1085"/>
    <w:rsid w:val="00BD5A8D"/>
    <w:rsid w:val="00BD793B"/>
    <w:rsid w:val="00BE0F8E"/>
    <w:rsid w:val="00BE7556"/>
    <w:rsid w:val="00BF07D2"/>
    <w:rsid w:val="00C03381"/>
    <w:rsid w:val="00C06B99"/>
    <w:rsid w:val="00C512DF"/>
    <w:rsid w:val="00C51449"/>
    <w:rsid w:val="00C527F9"/>
    <w:rsid w:val="00C543FD"/>
    <w:rsid w:val="00C60406"/>
    <w:rsid w:val="00C60E5C"/>
    <w:rsid w:val="00C641DC"/>
    <w:rsid w:val="00C74A47"/>
    <w:rsid w:val="00C83032"/>
    <w:rsid w:val="00C848B8"/>
    <w:rsid w:val="00CC4269"/>
    <w:rsid w:val="00D34E68"/>
    <w:rsid w:val="00D62E01"/>
    <w:rsid w:val="00DA4DF2"/>
    <w:rsid w:val="00DA4F95"/>
    <w:rsid w:val="00DC36B0"/>
    <w:rsid w:val="00DD4B1C"/>
    <w:rsid w:val="00DE22B7"/>
    <w:rsid w:val="00E0265F"/>
    <w:rsid w:val="00E22D8A"/>
    <w:rsid w:val="00E25868"/>
    <w:rsid w:val="00E371C6"/>
    <w:rsid w:val="00E44CBF"/>
    <w:rsid w:val="00E47F2A"/>
    <w:rsid w:val="00E86700"/>
    <w:rsid w:val="00E87B90"/>
    <w:rsid w:val="00EC7570"/>
    <w:rsid w:val="00EF64CF"/>
    <w:rsid w:val="00F103BF"/>
    <w:rsid w:val="00F11892"/>
    <w:rsid w:val="00F15E1F"/>
    <w:rsid w:val="00F46249"/>
    <w:rsid w:val="00F46FB3"/>
    <w:rsid w:val="00F53BFD"/>
    <w:rsid w:val="00F54949"/>
    <w:rsid w:val="00F739CB"/>
    <w:rsid w:val="00F82B4E"/>
    <w:rsid w:val="00F91EEC"/>
    <w:rsid w:val="00FA7917"/>
    <w:rsid w:val="00FB21CF"/>
    <w:rsid w:val="00FB401E"/>
    <w:rsid w:val="00FC073A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467DB-43A4-4D42-9EE2-CFE06867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073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40A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03B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01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018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018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01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018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2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DB2"/>
  </w:style>
  <w:style w:type="paragraph" w:styleId="Fuzeile">
    <w:name w:val="footer"/>
    <w:basedOn w:val="Standard"/>
    <w:link w:val="FuzeileZchn"/>
    <w:uiPriority w:val="99"/>
    <w:unhideWhenUsed/>
    <w:rsid w:val="0092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rn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istian.thiele@phorn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Links>
    <vt:vector size="12" baseType="variant">
      <vt:variant>
        <vt:i4>1114113</vt:i4>
      </vt:variant>
      <vt:variant>
        <vt:i4>3</vt:i4>
      </vt:variant>
      <vt:variant>
        <vt:i4>0</vt:i4>
      </vt:variant>
      <vt:variant>
        <vt:i4>5</vt:i4>
      </vt:variant>
      <vt:variant>
        <vt:lpwstr>http://www.phorn.de/</vt:lpwstr>
      </vt:variant>
      <vt:variant>
        <vt:lpwstr/>
      </vt:variant>
      <vt:variant>
        <vt:i4>6750221</vt:i4>
      </vt:variant>
      <vt:variant>
        <vt:i4>0</vt:i4>
      </vt:variant>
      <vt:variant>
        <vt:i4>0</vt:i4>
      </vt:variant>
      <vt:variant>
        <vt:i4>5</vt:i4>
      </vt:variant>
      <vt:variant>
        <vt:lpwstr>mailto:christian.thiele@phorn.de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Krieger</dc:creator>
  <cp:lastModifiedBy>Stelzer Claudia</cp:lastModifiedBy>
  <cp:revision>13</cp:revision>
  <cp:lastPrinted>2015-02-20T10:59:00Z</cp:lastPrinted>
  <dcterms:created xsi:type="dcterms:W3CDTF">2019-07-08T09:04:00Z</dcterms:created>
  <dcterms:modified xsi:type="dcterms:W3CDTF">2019-07-30T15:02:00Z</dcterms:modified>
</cp:coreProperties>
</file>