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E51" w14:textId="77777777" w:rsidR="00E44AB6" w:rsidRPr="002F175F" w:rsidRDefault="009A2F8C" w:rsidP="006B381A">
      <w:pPr>
        <w:pStyle w:val="PITitel"/>
      </w:pPr>
      <w:r w:rsidRPr="002F175F">
        <w:t>MEDIEN</w:t>
      </w:r>
      <w:r w:rsidR="00EA5933" w:rsidRPr="002F175F">
        <w:t>I</w:t>
      </w:r>
      <w:r w:rsidR="00E44AB6" w:rsidRPr="002F175F">
        <w:t>NFORMATION</w:t>
      </w:r>
    </w:p>
    <w:p w14:paraId="08B6F7B2" w14:textId="78237B1D" w:rsidR="00B22C1E" w:rsidRPr="002F175F" w:rsidRDefault="001D5EA0" w:rsidP="000815F1">
      <w:pPr>
        <w:pStyle w:val="PISubhead"/>
      </w:pPr>
      <w:r>
        <w:t>OPEN MIND erfolgreich auf der AMB 2024</w:t>
      </w:r>
    </w:p>
    <w:p w14:paraId="6E4918F7" w14:textId="55629C00" w:rsidR="00B22C1E" w:rsidRPr="002F175F" w:rsidRDefault="001D5EA0" w:rsidP="006B381A">
      <w:pPr>
        <w:pStyle w:val="PIHead"/>
      </w:pPr>
      <w:r w:rsidRPr="007D1C97">
        <w:rPr>
          <w:i/>
          <w:iCs/>
        </w:rPr>
        <w:t>hyper</w:t>
      </w:r>
      <w:r>
        <w:t>MILL</w:t>
      </w:r>
      <w:r w:rsidR="00325396">
        <w:t xml:space="preserve"> im Zentrum digitaler Prozesse</w:t>
      </w:r>
    </w:p>
    <w:p w14:paraId="054FA981" w14:textId="5BBBFFE4" w:rsidR="007A3775" w:rsidRPr="002F175F" w:rsidRDefault="009A2F8C" w:rsidP="007A3775">
      <w:pPr>
        <w:pStyle w:val="PILead"/>
      </w:pPr>
      <w:r w:rsidRPr="002F175F">
        <w:t>Wessling</w:t>
      </w:r>
      <w:r w:rsidR="00965A98" w:rsidRPr="002F175F">
        <w:t xml:space="preserve">, </w:t>
      </w:r>
      <w:r w:rsidR="00237337">
        <w:t>25</w:t>
      </w:r>
      <w:r w:rsidR="00BA4F55" w:rsidRPr="002F175F">
        <w:t>.</w:t>
      </w:r>
      <w:r w:rsidR="00D04B34" w:rsidRPr="002F175F">
        <w:t xml:space="preserve"> </w:t>
      </w:r>
      <w:r w:rsidR="00237337">
        <w:t>September</w:t>
      </w:r>
      <w:r w:rsidR="00D04B34" w:rsidRPr="002F175F">
        <w:t xml:space="preserve"> 20</w:t>
      </w:r>
      <w:r w:rsidR="00F02138" w:rsidRPr="002F175F">
        <w:t>2</w:t>
      </w:r>
      <w:r w:rsidR="00001312">
        <w:t>4</w:t>
      </w:r>
      <w:r w:rsidR="00BA4F55" w:rsidRPr="002F175F">
        <w:t xml:space="preserve"> </w:t>
      </w:r>
      <w:r w:rsidR="009A10D7" w:rsidRPr="002F175F">
        <w:t>–</w:t>
      </w:r>
      <w:r w:rsidR="001C6691" w:rsidRPr="002F175F">
        <w:t xml:space="preserve"> </w:t>
      </w:r>
      <w:r w:rsidR="00325396">
        <w:t xml:space="preserve">OPEN MIND blickt auf einen überaus erfolgreichen Auftritt auf der AMB in Stuttgart zurück. Mit Präsentationen der </w:t>
      </w:r>
      <w:r w:rsidR="00325396" w:rsidRPr="009B3022">
        <w:t xml:space="preserve">CAD/CAM-Suite </w:t>
      </w:r>
      <w:r w:rsidR="00325396" w:rsidRPr="001E5A7C">
        <w:rPr>
          <w:i/>
          <w:iCs/>
        </w:rPr>
        <w:t>hyper</w:t>
      </w:r>
      <w:r w:rsidR="00325396" w:rsidRPr="009B3022">
        <w:t xml:space="preserve">MILL </w:t>
      </w:r>
      <w:r w:rsidR="00325396">
        <w:t>und des Manufacturing Execution Systems</w:t>
      </w:r>
      <w:r w:rsidR="00325396" w:rsidRPr="009B3022">
        <w:t xml:space="preserve"> Hummingbird</w:t>
      </w:r>
      <w:r w:rsidR="00325396">
        <w:t xml:space="preserve">-MES </w:t>
      </w:r>
      <w:r w:rsidR="00BD5D7B">
        <w:t xml:space="preserve">zeigte </w:t>
      </w:r>
      <w:r w:rsidR="00E643C3">
        <w:t>der Anbieter</w:t>
      </w:r>
      <w:r w:rsidR="00325396">
        <w:t xml:space="preserve"> neben innovativen Funktionen für eine effiziente CAM-Programmierung </w:t>
      </w:r>
      <w:r w:rsidR="00BD5D7B">
        <w:t xml:space="preserve">auch Lösungen für </w:t>
      </w:r>
      <w:r w:rsidR="00325396">
        <w:t>digitalisierte Prozessketten und virtuelle Maschinen</w:t>
      </w:r>
      <w:r w:rsidR="00BD5D7B">
        <w:t xml:space="preserve">. </w:t>
      </w:r>
    </w:p>
    <w:p w14:paraId="7719446E" w14:textId="4B061EA9" w:rsidR="00642129" w:rsidRDefault="001D5EA0" w:rsidP="00325396">
      <w:pPr>
        <w:pStyle w:val="PITextkrper"/>
        <w:rPr>
          <w:lang w:val="de-DE"/>
        </w:rPr>
      </w:pPr>
      <w:r>
        <w:rPr>
          <w:lang w:val="de-DE"/>
        </w:rPr>
        <w:t>„</w:t>
      </w:r>
      <w:r w:rsidRPr="001D5EA0">
        <w:rPr>
          <w:lang w:val="de-DE"/>
        </w:rPr>
        <w:t>Die Gespräche auf der AMB haben gezeigt, dass die Optimierung der zerspanenden Fertigung durch vernetzte digitalisierte Prozesse für viele Besucher eine Herausforderung darstellt, der sie sich aktuell stellen</w:t>
      </w:r>
      <w:r>
        <w:rPr>
          <w:lang w:val="de-DE"/>
        </w:rPr>
        <w:t xml:space="preserve">“, erklärt </w:t>
      </w:r>
      <w:r w:rsidR="00BD5D7B">
        <w:rPr>
          <w:lang w:val="de-DE"/>
        </w:rPr>
        <w:t>Claudio Jorio</w:t>
      </w:r>
      <w:r w:rsidRPr="00B44515">
        <w:rPr>
          <w:lang w:val="de-DE"/>
        </w:rPr>
        <w:t xml:space="preserve">, </w:t>
      </w:r>
      <w:r w:rsidR="00BD5D7B" w:rsidRPr="00BD5D7B">
        <w:rPr>
          <w:lang w:val="de-DE"/>
        </w:rPr>
        <w:t>Sales Director DACH and Global Reseller</w:t>
      </w:r>
      <w:r w:rsidR="00BD5D7B">
        <w:rPr>
          <w:lang w:val="de-DE"/>
        </w:rPr>
        <w:t xml:space="preserve"> </w:t>
      </w:r>
      <w:r w:rsidRPr="00B44515">
        <w:rPr>
          <w:lang w:val="de-DE"/>
        </w:rPr>
        <w:t>der OPEN MIND Technologies AG</w:t>
      </w:r>
      <w:r>
        <w:rPr>
          <w:lang w:val="de-DE"/>
        </w:rPr>
        <w:t>. „</w:t>
      </w:r>
      <w:r w:rsidR="00596DFC" w:rsidRPr="00596DFC">
        <w:rPr>
          <w:lang w:val="de-DE"/>
        </w:rPr>
        <w:t xml:space="preserve">Mit dem Fokus, die digitalen Möglichkeiten einer vollumfänglichen Prozesskette aufzuzeigen, lagen wir goldrichtig. Durch die </w:t>
      </w:r>
      <w:r w:rsidR="00326B42">
        <w:rPr>
          <w:lang w:val="de-DE"/>
        </w:rPr>
        <w:t>Integration von</w:t>
      </w:r>
      <w:r w:rsidR="00596DFC" w:rsidRPr="00596DFC">
        <w:rPr>
          <w:lang w:val="de-DE"/>
        </w:rPr>
        <w:t xml:space="preserve"> </w:t>
      </w:r>
      <w:r w:rsidR="00596DFC" w:rsidRPr="00642129">
        <w:rPr>
          <w:i/>
          <w:iCs/>
        </w:rPr>
        <w:t>hyper</w:t>
      </w:r>
      <w:r w:rsidR="00596DFC" w:rsidRPr="00596DFC">
        <w:rPr>
          <w:lang w:val="de-DE"/>
        </w:rPr>
        <w:t xml:space="preserve">MILL </w:t>
      </w:r>
      <w:r w:rsidR="00326B42">
        <w:rPr>
          <w:lang w:val="de-DE"/>
        </w:rPr>
        <w:t xml:space="preserve">in das Hummingbird-MES </w:t>
      </w:r>
      <w:r w:rsidR="00596DFC">
        <w:rPr>
          <w:lang w:val="de-DE"/>
        </w:rPr>
        <w:t>können</w:t>
      </w:r>
      <w:r w:rsidR="00596DFC" w:rsidRPr="00596DFC">
        <w:rPr>
          <w:lang w:val="de-DE"/>
        </w:rPr>
        <w:t xml:space="preserve"> wir jeden Teilprozess unserer Kunden virtuell abbilden und adaptieren</w:t>
      </w:r>
      <w:r w:rsidR="00596DFC">
        <w:rPr>
          <w:lang w:val="de-DE"/>
        </w:rPr>
        <w:t>.“</w:t>
      </w:r>
    </w:p>
    <w:p w14:paraId="53C7F1F8" w14:textId="1F631BC9" w:rsidR="00325396" w:rsidRDefault="00325396" w:rsidP="00325396">
      <w:pPr>
        <w:pStyle w:val="PITextkrper"/>
        <w:rPr>
          <w:lang w:val="de-DE"/>
        </w:rPr>
      </w:pPr>
      <w:r w:rsidRPr="009B3022">
        <w:rPr>
          <w:lang w:val="de-DE"/>
        </w:rPr>
        <w:t xml:space="preserve">Zu den </w:t>
      </w:r>
      <w:r>
        <w:rPr>
          <w:lang w:val="de-DE"/>
        </w:rPr>
        <w:t xml:space="preserve">auf die tägliche Praxis bezogenen Themenschwerpunkten gehörten die </w:t>
      </w:r>
      <w:hyperlink r:id="rId8" w:history="1">
        <w:r w:rsidRPr="009B3022">
          <w:rPr>
            <w:rStyle w:val="Hyperlink"/>
            <w:i/>
            <w:iCs/>
            <w:lang w:val="de-DE"/>
          </w:rPr>
          <w:t>hyper</w:t>
        </w:r>
        <w:r w:rsidRPr="009B3022">
          <w:rPr>
            <w:rStyle w:val="Hyperlink"/>
            <w:lang w:val="de-DE"/>
          </w:rPr>
          <w:t>MILL TURNING Solutions</w:t>
        </w:r>
      </w:hyperlink>
      <w:r>
        <w:rPr>
          <w:rStyle w:val="Hyperlink"/>
          <w:lang w:val="de-DE"/>
        </w:rPr>
        <w:t>.</w:t>
      </w:r>
      <w:r w:rsidRPr="009B3022">
        <w:rPr>
          <w:lang w:val="de-DE"/>
        </w:rPr>
        <w:t xml:space="preserve"> </w:t>
      </w:r>
      <w:r>
        <w:rPr>
          <w:lang w:val="de-DE"/>
        </w:rPr>
        <w:t>E</w:t>
      </w:r>
      <w:r w:rsidRPr="009B3022">
        <w:rPr>
          <w:lang w:val="de-DE"/>
        </w:rPr>
        <w:t xml:space="preserve">ine der Neuerungen </w:t>
      </w:r>
      <w:r w:rsidR="00380895">
        <w:rPr>
          <w:lang w:val="de-DE"/>
        </w:rPr>
        <w:t xml:space="preserve">dieses </w:t>
      </w:r>
      <w:r w:rsidR="007D1C97">
        <w:rPr>
          <w:lang w:val="de-DE"/>
        </w:rPr>
        <w:t>Dreh-Fräs-</w:t>
      </w:r>
      <w:r w:rsidR="00380895">
        <w:rPr>
          <w:lang w:val="de-DE"/>
        </w:rPr>
        <w:t>Softwarepakets diente zugleich zur Erläuterung der</w:t>
      </w:r>
      <w:r w:rsidRPr="009B3022">
        <w:rPr>
          <w:lang w:val="de-DE"/>
        </w:rPr>
        <w:t xml:space="preserve"> Arbeit mit digitalen Zwillingen: Drehmaschinen mit Revolver und Siemens-Steuerung werden im </w:t>
      </w:r>
      <w:hyperlink r:id="rId9" w:history="1">
        <w:r w:rsidRPr="009B3022">
          <w:rPr>
            <w:i/>
            <w:iCs/>
            <w:color w:val="0000FF"/>
            <w:u w:val="single"/>
            <w:lang w:val="de-DE"/>
          </w:rPr>
          <w:t>hyper</w:t>
        </w:r>
        <w:r w:rsidRPr="009B3022">
          <w:rPr>
            <w:color w:val="0000FF"/>
            <w:u w:val="single"/>
            <w:lang w:val="de-DE"/>
          </w:rPr>
          <w:t>MILL VIRTUAL Machining</w:t>
        </w:r>
      </w:hyperlink>
      <w:r w:rsidRPr="009B3022">
        <w:rPr>
          <w:lang w:val="de-DE"/>
        </w:rPr>
        <w:t xml:space="preserve"> mit allen Werkzeugen detailgetreu abgebildet. Die Bestückung ist so Teil der NC-Code-Simulation.</w:t>
      </w:r>
      <w:r>
        <w:rPr>
          <w:lang w:val="de-DE"/>
        </w:rPr>
        <w:t xml:space="preserve"> </w:t>
      </w:r>
    </w:p>
    <w:p w14:paraId="259E7528" w14:textId="77777777" w:rsidR="00380895" w:rsidRPr="002F175F" w:rsidRDefault="00380895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2F175F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3D23C912" w:rsidR="003132C4" w:rsidRDefault="00852645" w:rsidP="00852645">
      <w:pPr>
        <w:pStyle w:val="PIAbspann"/>
        <w:jc w:val="left"/>
        <w:rPr>
          <w:rStyle w:val="Hyperlink"/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0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p w14:paraId="20E5932E" w14:textId="77777777" w:rsidR="003132C4" w:rsidRPr="003132C4" w:rsidRDefault="003132C4">
      <w:pPr>
        <w:rPr>
          <w:rStyle w:val="Hyperlink"/>
          <w:rFonts w:ascii="Arial" w:hAnsi="Arial"/>
          <w:color w:val="auto"/>
          <w:sz w:val="18"/>
          <w:szCs w:val="18"/>
        </w:rPr>
      </w:pPr>
      <w:r>
        <w:rPr>
          <w:rStyle w:val="Hyperlink"/>
        </w:rPr>
        <w:br w:type="page"/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111"/>
      </w:tblGrid>
      <w:tr w:rsidR="00A54E9A" w:rsidRPr="002F175F" w14:paraId="2D3D8D47" w14:textId="173D23EA" w:rsidTr="0023733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A54E9A" w:rsidRPr="002F175F" w:rsidRDefault="00A54E9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3E688F8" w14:textId="73667099" w:rsidR="00A54E9A" w:rsidRDefault="00A54E9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5D7B719C" wp14:editId="54EC79B8">
                  <wp:extent cx="1944766" cy="1548000"/>
                  <wp:effectExtent l="0" t="0" r="0" b="0"/>
                  <wp:docPr id="7788772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76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A54E9A" w:rsidRPr="002F175F" w:rsidRDefault="00A54E9A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A54E9A" w:rsidRPr="002F175F" w:rsidRDefault="00A54E9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0D67D01B" w:rsidR="00A54E9A" w:rsidRPr="002F175F" w:rsidRDefault="00A54E9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Der Messe</w:t>
            </w:r>
            <w:r w:rsidR="00E643C3">
              <w:rPr>
                <w:rFonts w:ascii="Arial" w:hAnsi="Arial"/>
                <w:b/>
                <w:snapToGrid w:val="0"/>
                <w:sz w:val="18"/>
                <w:lang w:eastAsia="ko-KR"/>
              </w:rPr>
              <w:t>s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tand von OPEN MIND auf der AMB war </w:t>
            </w:r>
            <w:r w:rsidR="00E643C3">
              <w:rPr>
                <w:rFonts w:ascii="Arial" w:hAnsi="Arial"/>
                <w:b/>
                <w:snapToGrid w:val="0"/>
                <w:sz w:val="18"/>
                <w:lang w:eastAsia="ko-KR"/>
              </w:rPr>
              <w:t>stark frequentiert</w:t>
            </w:r>
            <w:r w:rsidR="00380895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A12" w14:textId="77777777" w:rsidR="00A54E9A" w:rsidRPr="002F175F" w:rsidRDefault="00A54E9A" w:rsidP="00A54E9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34318BF" w14:textId="0D28D9D1" w:rsidR="00380895" w:rsidRDefault="00A54E9A" w:rsidP="00A54E9A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535FEF4B" wp14:editId="352C17C0">
                  <wp:extent cx="2429519" cy="1548000"/>
                  <wp:effectExtent l="0" t="0" r="0" b="0"/>
                  <wp:docPr id="91873636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9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3A718" w14:textId="44D6107B" w:rsidR="00A54E9A" w:rsidRPr="002F175F" w:rsidRDefault="00A54E9A" w:rsidP="00A54E9A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CAE3681" w14:textId="77777777" w:rsidR="00A54E9A" w:rsidRPr="002F175F" w:rsidRDefault="00A54E9A" w:rsidP="00A54E9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F97938A" w14:textId="3610194C" w:rsidR="00A54E9A" w:rsidRPr="002F175F" w:rsidRDefault="00380895" w:rsidP="00A54E9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Einer der „Hingucker“ am Messestand: Ein Panther aus </w:t>
            </w:r>
            <w:r w:rsidR="00BD5D7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Aluminium. </w:t>
            </w:r>
          </w:p>
        </w:tc>
      </w:tr>
    </w:tbl>
    <w:p w14:paraId="2D61B6EF" w14:textId="77777777" w:rsidR="00852645" w:rsidRPr="002F175F" w:rsidRDefault="00852645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Videomaterial</w:t>
      </w:r>
    </w:p>
    <w:p w14:paraId="65DB04D2" w14:textId="32F3FB7C" w:rsidR="00237337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Videomaterial finden Sie in unserem YouTube-Kanal: </w:t>
      </w:r>
      <w:r w:rsidRPr="002F175F">
        <w:rPr>
          <w:lang w:val="de-DE"/>
        </w:rPr>
        <w:br/>
      </w:r>
      <w:hyperlink r:id="rId13" w:history="1">
        <w:r w:rsidR="00237337" w:rsidRPr="008241CA">
          <w:rPr>
            <w:rStyle w:val="Hyperlink"/>
            <w:rFonts w:cs="Arial"/>
            <w:lang w:val="de-DE"/>
          </w:rPr>
          <w:t>https://youtu.be/aEAK8RGX1GY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F175F" w14:paraId="22520C0C" w14:textId="77777777" w:rsidTr="004831C8">
        <w:tc>
          <w:tcPr>
            <w:tcW w:w="3402" w:type="dxa"/>
          </w:tcPr>
          <w:p w14:paraId="29949A21" w14:textId="32C4686A" w:rsidR="00852645" w:rsidRPr="003132C4" w:rsidRDefault="003132C4" w:rsidP="004831C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2C1A06" wp14:editId="31FC0C2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114300</wp:posOffset>
                  </wp:positionV>
                  <wp:extent cx="2023110" cy="1137920"/>
                  <wp:effectExtent l="0" t="0" r="0" b="5080"/>
                  <wp:wrapSquare wrapText="bothSides"/>
                  <wp:docPr id="837693325" name="Grafik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93325" name="Grafik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2645"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E9BB48" w14:textId="77777777" w:rsidR="00852645" w:rsidRPr="002F175F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3182E52" w14:textId="61B5E22B" w:rsidR="003132C4" w:rsidRDefault="00000119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Erfolgreiche </w:t>
            </w:r>
            <w:r w:rsidR="00596DFC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Messen für OPEN MIND: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AMB </w:t>
            </w:r>
            <w:r w:rsidR="00596DFC">
              <w:rPr>
                <w:rFonts w:ascii="Arial" w:hAnsi="Arial"/>
                <w:b/>
                <w:snapToGrid w:val="0"/>
                <w:sz w:val="18"/>
                <w:lang w:eastAsia="ko-KR"/>
              </w:rPr>
              <w:t>in Stuttgart und IMTS in Chicago</w:t>
            </w:r>
          </w:p>
          <w:p w14:paraId="55C28415" w14:textId="48FD33ED" w:rsidR="00D70A01" w:rsidRPr="002F175F" w:rsidRDefault="00D70A01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40A4E9D9" w14:textId="77777777" w:rsidR="00B47356" w:rsidRPr="00D70A01" w:rsidRDefault="00B47356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11ABFA3C" w14:textId="77777777" w:rsidR="004243CE" w:rsidRPr="00D70A01" w:rsidRDefault="004243CE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5C846BC5" w14:textId="77777777" w:rsidR="00D70A01" w:rsidRPr="00D70A01" w:rsidRDefault="00D70A01" w:rsidP="00D70A01">
      <w:pPr>
        <w:rPr>
          <w:rFonts w:ascii="Arial" w:hAnsi="Arial" w:cs="Arial"/>
          <w:sz w:val="18"/>
          <w:szCs w:val="18"/>
        </w:rPr>
      </w:pPr>
    </w:p>
    <w:p w14:paraId="15F93A65" w14:textId="77777777" w:rsidR="005D6DD4" w:rsidRPr="006C4623" w:rsidRDefault="005D6DD4" w:rsidP="005D6DD4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524246AA" w14:textId="77777777" w:rsidR="003132C4" w:rsidRDefault="003132C4" w:rsidP="003132C4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539DC8CA" w14:textId="77777777" w:rsidR="003132C4" w:rsidRDefault="003132C4" w:rsidP="003132C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lastRenderedPageBreak/>
        <w:t>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672CCFD6" w14:textId="77777777" w:rsidR="003132C4" w:rsidRDefault="003132C4" w:rsidP="003132C4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r w:rsidRPr="00B22111">
        <w:rPr>
          <w:rFonts w:cs="Arial"/>
          <w:i/>
          <w:iCs/>
          <w:sz w:val="18"/>
          <w:szCs w:val="18"/>
          <w:lang w:val="de-DE"/>
        </w:rPr>
        <w:t>hyper</w:t>
      </w:r>
      <w:r w:rsidRPr="00B22111">
        <w:rPr>
          <w:rFonts w:cs="Arial"/>
          <w:sz w:val="18"/>
          <w:szCs w:val="18"/>
          <w:lang w:val="de-DE"/>
        </w:rPr>
        <w:t>MILL zählt laut dem „NC Market Analysis Report 2024“</w:t>
      </w:r>
      <w:r>
        <w:rPr>
          <w:rFonts w:cs="Arial"/>
          <w:sz w:val="18"/>
          <w:szCs w:val="18"/>
          <w:lang w:val="de-DE"/>
        </w:rPr>
        <w:t xml:space="preserve"> </w:t>
      </w:r>
      <w:r w:rsidRPr="00B22111">
        <w:rPr>
          <w:rFonts w:cs="Arial"/>
          <w:sz w:val="18"/>
          <w:szCs w:val="18"/>
          <w:lang w:val="de-DE"/>
        </w:rPr>
        <w:t>von CIMdata international zu den Top 4 CAD/CAM-Lösungen.</w:t>
      </w:r>
      <w:r>
        <w:rPr>
          <w:rFonts w:cs="Arial"/>
          <w:sz w:val="18"/>
          <w:szCs w:val="18"/>
          <w:lang w:val="de-DE"/>
        </w:rPr>
        <w:t xml:space="preserve">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>
        <w:rPr>
          <w:rFonts w:cs="Arial"/>
          <w:sz w:val="18"/>
          <w:szCs w:val="18"/>
          <w:lang w:val="de-DE"/>
        </w:rPr>
        <w:t> 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Automobil-</w:t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3D2E3882" w14:textId="77777777" w:rsidR="003132C4" w:rsidRDefault="003132C4" w:rsidP="003132C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>Durch die Mehrheitsbeteiligung an dem Manufacturing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Execution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System</w:t>
      </w:r>
      <w:r>
        <w:rPr>
          <w:sz w:val="18"/>
          <w:szCs w:val="18"/>
        </w:rPr>
        <w:t>-</w:t>
      </w:r>
      <w:r w:rsidRPr="00BE77E1">
        <w:rPr>
          <w:sz w:val="18"/>
          <w:szCs w:val="18"/>
        </w:rPr>
        <w:t>Hersteller (MES) Hummingbird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313A9F0E" w14:textId="77777777" w:rsidR="003132C4" w:rsidRPr="00D0232D" w:rsidRDefault="003132C4" w:rsidP="003132C4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>OPEN MIND ist auf allen Kontinenten mit eigenen Tochtergesellschaften sowie qualifizierten Vertriebspartnern präsent und gehört 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 und Maschine Unternehmensgruppe.</w:t>
      </w:r>
    </w:p>
    <w:p w14:paraId="33A7B2E6" w14:textId="77777777" w:rsidR="000E287F" w:rsidRPr="00D33185" w:rsidRDefault="000E287F" w:rsidP="000E287F">
      <w:pPr>
        <w:pStyle w:val="PITextkrper"/>
        <w:spacing w:line="360" w:lineRule="auto"/>
        <w:rPr>
          <w:rFonts w:cs="Arial"/>
          <w:sz w:val="18"/>
          <w:szCs w:val="18"/>
        </w:rPr>
      </w:pPr>
    </w:p>
    <w:p w14:paraId="4386F83F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  <w:r w:rsidRPr="00326F7F">
        <w:rPr>
          <w:color w:val="000000"/>
          <w:lang w:val="de-DE"/>
        </w:rPr>
        <w:t xml:space="preserve">Hauptsitz: </w:t>
      </w:r>
      <w:r w:rsidRPr="00326F7F">
        <w:rPr>
          <w:color w:val="000000"/>
          <w:lang w:val="de-DE"/>
        </w:rPr>
        <w:br/>
      </w:r>
      <w:r w:rsidRPr="00326F7F">
        <w:rPr>
          <w:lang w:val="de-DE"/>
        </w:rPr>
        <w:t>OPEN MIND Technologies AG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Argelsrieder Feld 5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82234</w:t>
      </w:r>
      <w:r w:rsidRPr="00326F7F">
        <w:rPr>
          <w:color w:val="000000"/>
          <w:lang w:val="de-DE"/>
        </w:rPr>
        <w:t xml:space="preserve"> Weßling, Deutschland</w:t>
      </w:r>
      <w:r w:rsidRPr="00326F7F">
        <w:rPr>
          <w:color w:val="000000"/>
          <w:lang w:val="de-DE"/>
        </w:rPr>
        <w:br/>
        <w:t>Tel.: +49 8153 933-500, Fax: +49 8153 933-501</w:t>
      </w:r>
      <w:r w:rsidRPr="00326F7F">
        <w:rPr>
          <w:color w:val="000000"/>
          <w:lang w:val="de-DE"/>
        </w:rPr>
        <w:br/>
        <w:t xml:space="preserve">E-Mail: </w:t>
      </w:r>
      <w:r w:rsidRPr="00326F7F">
        <w:rPr>
          <w:rFonts w:cs="Times New Roman"/>
          <w:color w:val="000000"/>
          <w:lang w:val="de-DE"/>
        </w:rPr>
        <w:t>Info@openmind-tech.com</w:t>
      </w:r>
      <w:r w:rsidRPr="00326F7F">
        <w:rPr>
          <w:color w:val="000000"/>
          <w:lang w:val="de-DE"/>
        </w:rPr>
        <w:t>, Homepage: www.openmind-tech.com</w:t>
      </w:r>
    </w:p>
    <w:p w14:paraId="2BEE68CC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326F7F" w:rsidRDefault="000E287F" w:rsidP="000E287F">
      <w:pPr>
        <w:pStyle w:val="PIAbspann"/>
        <w:rPr>
          <w:b/>
          <w:bCs/>
          <w:lang w:val="de-DE"/>
        </w:rPr>
      </w:pPr>
      <w:r w:rsidRPr="00326F7F">
        <w:rPr>
          <w:b/>
          <w:bCs/>
          <w:lang w:val="de-DE"/>
        </w:rPr>
        <w:t>Ansprechpartner für die Presse:</w:t>
      </w:r>
    </w:p>
    <w:p w14:paraId="01F0E410" w14:textId="77777777" w:rsidR="000E287F" w:rsidRPr="00326F7F" w:rsidRDefault="000E287F" w:rsidP="000E287F">
      <w:pPr>
        <w:pStyle w:val="PIAbspann"/>
        <w:jc w:val="left"/>
        <w:rPr>
          <w:lang w:val="de-DE"/>
        </w:rPr>
      </w:pPr>
      <w:r w:rsidRPr="00326F7F">
        <w:rPr>
          <w:lang w:val="de-DE"/>
        </w:rPr>
        <w:t>HighTech communications GmbH</w:t>
      </w:r>
      <w:r w:rsidRPr="00326F7F">
        <w:rPr>
          <w:lang w:val="de-DE"/>
        </w:rPr>
        <w:br/>
        <w:t>Brigitte Basilio</w:t>
      </w:r>
      <w:r w:rsidRPr="00326F7F">
        <w:rPr>
          <w:lang w:val="de-DE"/>
        </w:rPr>
        <w:br/>
        <w:t>Brunhamstraße 21</w:t>
      </w:r>
      <w:r w:rsidRPr="00326F7F">
        <w:rPr>
          <w:lang w:val="de-DE"/>
        </w:rPr>
        <w:br/>
        <w:t>81249 München</w:t>
      </w:r>
      <w:r w:rsidRPr="00326F7F">
        <w:rPr>
          <w:lang w:val="de-DE"/>
        </w:rPr>
        <w:br/>
        <w:t>Deutschland</w:t>
      </w:r>
      <w:r w:rsidRPr="00326F7F">
        <w:rPr>
          <w:lang w:val="de-DE"/>
        </w:rPr>
        <w:br/>
        <w:t>Tel.: +49 89 500778-20</w:t>
      </w:r>
      <w:r w:rsidRPr="00326F7F">
        <w:rPr>
          <w:lang w:val="de-DE"/>
        </w:rPr>
        <w:br/>
        <w:t>E-Mail: b.basilio@htcm.de</w:t>
      </w:r>
      <w:r w:rsidRPr="00326F7F">
        <w:rPr>
          <w:lang w:val="de-DE"/>
        </w:rPr>
        <w:br/>
        <w:t>Homepage: www.htcm.de</w:t>
      </w:r>
    </w:p>
    <w:p w14:paraId="1169D9CF" w14:textId="77777777" w:rsidR="000E287F" w:rsidRPr="00326F7F" w:rsidRDefault="000E287F" w:rsidP="000E287F">
      <w:pPr>
        <w:pStyle w:val="PIAbspann"/>
        <w:jc w:val="left"/>
        <w:rPr>
          <w:sz w:val="16"/>
          <w:szCs w:val="16"/>
          <w:lang w:val="de-DE"/>
        </w:rPr>
      </w:pPr>
    </w:p>
    <w:p w14:paraId="3A87419C" w14:textId="77777777" w:rsidR="00521E7D" w:rsidRPr="002F175F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8B20" w14:textId="77777777" w:rsidR="00AE6FC4" w:rsidRDefault="00AE6FC4">
      <w:r>
        <w:separator/>
      </w:r>
    </w:p>
  </w:endnote>
  <w:endnote w:type="continuationSeparator" w:id="0">
    <w:p w14:paraId="1B240259" w14:textId="77777777" w:rsidR="00AE6FC4" w:rsidRDefault="00AE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2E67" w14:textId="4C49E060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F60C8C">
      <w:rPr>
        <w:rStyle w:val="Seitenzahl"/>
        <w:rFonts w:cs="Arial"/>
        <w:noProof/>
        <w:lang w:val="de-DE"/>
      </w:rPr>
      <w:t>OPN1PI792.docx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925F4" w14:textId="77777777" w:rsidR="00AE6FC4" w:rsidRDefault="00AE6FC4">
      <w:r>
        <w:separator/>
      </w:r>
    </w:p>
  </w:footnote>
  <w:footnote w:type="continuationSeparator" w:id="0">
    <w:p w14:paraId="6C7E5809" w14:textId="77777777" w:rsidR="00AE6FC4" w:rsidRDefault="00AE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119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0D98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14DC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A0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37337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1FE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3934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32C4"/>
    <w:rsid w:val="003172EC"/>
    <w:rsid w:val="0032105E"/>
    <w:rsid w:val="003227C7"/>
    <w:rsid w:val="00325396"/>
    <w:rsid w:val="00326B42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4725C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0895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602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5061"/>
    <w:rsid w:val="00456449"/>
    <w:rsid w:val="00457809"/>
    <w:rsid w:val="00464E8E"/>
    <w:rsid w:val="004662A0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3BDD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05C6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6DFC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4766"/>
    <w:rsid w:val="00605FE2"/>
    <w:rsid w:val="00615147"/>
    <w:rsid w:val="006166A6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EA2"/>
    <w:rsid w:val="00642129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4B6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C97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30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0DD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626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6E25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3A73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26C07"/>
    <w:rsid w:val="00A34825"/>
    <w:rsid w:val="00A34BC6"/>
    <w:rsid w:val="00A3569D"/>
    <w:rsid w:val="00A36D9D"/>
    <w:rsid w:val="00A37C27"/>
    <w:rsid w:val="00A37CC7"/>
    <w:rsid w:val="00A37F27"/>
    <w:rsid w:val="00A4128F"/>
    <w:rsid w:val="00A42807"/>
    <w:rsid w:val="00A45C23"/>
    <w:rsid w:val="00A45CEE"/>
    <w:rsid w:val="00A4623D"/>
    <w:rsid w:val="00A5110B"/>
    <w:rsid w:val="00A515B6"/>
    <w:rsid w:val="00A5465C"/>
    <w:rsid w:val="00A54A67"/>
    <w:rsid w:val="00A54E9A"/>
    <w:rsid w:val="00A575C9"/>
    <w:rsid w:val="00A6125A"/>
    <w:rsid w:val="00A65BE8"/>
    <w:rsid w:val="00A67828"/>
    <w:rsid w:val="00A7136F"/>
    <w:rsid w:val="00A761B0"/>
    <w:rsid w:val="00A76A92"/>
    <w:rsid w:val="00A76D83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6FC4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6BA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5D7B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7522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D8F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2A4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3C3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5A1"/>
    <w:rsid w:val="00F27726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0C8C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5DB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4E9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643C3"/>
    <w:rPr>
      <w:sz w:val="24"/>
      <w:szCs w:val="24"/>
    </w:rPr>
  </w:style>
  <w:style w:type="character" w:styleId="BesuchterLink">
    <w:name w:val="FollowedHyperlink"/>
    <w:basedOn w:val="Absatz-Standardschriftart"/>
    <w:rsid w:val="00CD752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turning-solutions" TargetMode="External"/><Relationship Id="rId13" Type="http://schemas.openxmlformats.org/officeDocument/2006/relationships/hyperlink" Target="https://youtu.be/aEAK8RGX1G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open-mi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hypermill-virtual-machining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485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4340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5</cp:revision>
  <cp:lastPrinted>2013-08-22T07:31:00Z</cp:lastPrinted>
  <dcterms:created xsi:type="dcterms:W3CDTF">2024-09-24T05:19:00Z</dcterms:created>
  <dcterms:modified xsi:type="dcterms:W3CDTF">2024-09-24T13:03:00Z</dcterms:modified>
</cp:coreProperties>
</file>