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1245B2" w:rsidRPr="00F71534">
        <w:trPr>
          <w:cantSplit/>
          <w:trHeight w:hRule="exact" w:val="480"/>
        </w:trPr>
        <w:tc>
          <w:tcPr>
            <w:tcW w:w="7655" w:type="dxa"/>
            <w:gridSpan w:val="2"/>
          </w:tcPr>
          <w:p w:rsidR="001245B2" w:rsidRDefault="001245B2">
            <w:pPr>
              <w:rPr>
                <w:b/>
                <w:bCs/>
              </w:rPr>
            </w:pPr>
            <w:bookmarkStart w:id="0" w:name="_GoBack"/>
            <w:bookmarkEnd w:id="0"/>
            <w:r>
              <w:rPr>
                <w:b/>
                <w:bCs/>
              </w:rPr>
              <w:t>PRESSEINFORMATION</w:t>
            </w:r>
          </w:p>
        </w:tc>
        <w:tc>
          <w:tcPr>
            <w:tcW w:w="2693" w:type="dxa"/>
            <w:vMerge w:val="restart"/>
          </w:tcPr>
          <w:p w:rsidR="007D77D2" w:rsidRDefault="007D77D2" w:rsidP="007D77D2">
            <w:pPr>
              <w:pStyle w:val="Address"/>
            </w:pPr>
            <w:r>
              <w:t>Corneliusstraße 4</w:t>
            </w:r>
          </w:p>
          <w:p w:rsidR="007D77D2" w:rsidRDefault="007D77D2" w:rsidP="007D77D2">
            <w:pPr>
              <w:pStyle w:val="Address"/>
            </w:pPr>
            <w:r>
              <w:t>60325 Frankfurt am Main</w:t>
            </w:r>
          </w:p>
          <w:p w:rsidR="007D77D2" w:rsidRDefault="007D77D2" w:rsidP="007D77D2">
            <w:pPr>
              <w:pStyle w:val="Address"/>
            </w:pPr>
            <w:r>
              <w:t>G</w:t>
            </w:r>
            <w:r w:rsidR="00E609C9">
              <w:t>ERMANY</w:t>
            </w:r>
          </w:p>
          <w:p w:rsidR="007D77D2" w:rsidRDefault="007D77D2" w:rsidP="007D77D2">
            <w:pPr>
              <w:pStyle w:val="Address"/>
            </w:pPr>
            <w:r>
              <w:t>Telefon</w:t>
            </w:r>
            <w:r>
              <w:tab/>
              <w:t>+49 69 756081-</w:t>
            </w:r>
            <w:r w:rsidR="000F1BD8">
              <w:t>33</w:t>
            </w:r>
          </w:p>
          <w:p w:rsidR="007D77D2" w:rsidRDefault="007D77D2" w:rsidP="007D77D2">
            <w:pPr>
              <w:pStyle w:val="Address"/>
            </w:pPr>
            <w:r>
              <w:t>Telefax</w:t>
            </w:r>
            <w:r>
              <w:tab/>
              <w:t>+49 69 756081-11</w:t>
            </w:r>
          </w:p>
          <w:p w:rsidR="007D77D2" w:rsidRDefault="00AA7CDC" w:rsidP="007D77D2">
            <w:pPr>
              <w:pStyle w:val="Address"/>
            </w:pPr>
            <w:r>
              <w:t>E-Mail</w:t>
            </w:r>
            <w:r>
              <w:tab/>
              <w:t>vdw</w:t>
            </w:r>
            <w:r w:rsidR="007D77D2">
              <w:t>@vdw.de</w:t>
            </w:r>
          </w:p>
          <w:p w:rsidR="007D77D2" w:rsidRPr="005A5269" w:rsidRDefault="007D77D2" w:rsidP="007D77D2">
            <w:pPr>
              <w:pStyle w:val="Address"/>
              <w:rPr>
                <w:lang w:val="en-US"/>
              </w:rPr>
            </w:pPr>
            <w:r w:rsidRPr="005A5269">
              <w:rPr>
                <w:lang w:val="en-US"/>
              </w:rPr>
              <w:t>Internet</w:t>
            </w:r>
            <w:r w:rsidRPr="005A5269">
              <w:rPr>
                <w:lang w:val="en-US"/>
              </w:rPr>
              <w:tab/>
              <w:t>www.vdw.de</w:t>
            </w:r>
          </w:p>
          <w:p w:rsidR="007D77D2" w:rsidRPr="005A5269" w:rsidRDefault="007D77D2" w:rsidP="007D77D2">
            <w:pPr>
              <w:pStyle w:val="Address"/>
              <w:rPr>
                <w:lang w:val="en-US"/>
              </w:rPr>
            </w:pPr>
          </w:p>
          <w:p w:rsidR="007D77D2" w:rsidRPr="005A5269" w:rsidRDefault="007D77D2" w:rsidP="007D77D2">
            <w:pPr>
              <w:pStyle w:val="Dates"/>
              <w:rPr>
                <w:lang w:val="en-US"/>
              </w:rPr>
            </w:pPr>
            <w:r>
              <w:fldChar w:fldCharType="begin"/>
            </w:r>
            <w:r>
              <w:instrText xml:space="preserve"> CREATEDATE  \@ "d. MMMM yyyy"  \* MERGEFORMAT </w:instrText>
            </w:r>
            <w:r>
              <w:fldChar w:fldCharType="separate"/>
            </w:r>
            <w:r w:rsidR="004013B1">
              <w:rPr>
                <w:noProof/>
              </w:rPr>
              <w:t>16</w:t>
            </w:r>
            <w:r w:rsidR="0015765E">
              <w:rPr>
                <w:noProof/>
              </w:rPr>
              <w:t>. September 2014</w:t>
            </w:r>
            <w:r>
              <w:fldChar w:fldCharType="end"/>
            </w:r>
          </w:p>
          <w:p w:rsidR="001245B2" w:rsidRPr="005A5269" w:rsidRDefault="001245B2" w:rsidP="000F1BD8">
            <w:pPr>
              <w:pStyle w:val="Dates"/>
              <w:rPr>
                <w:lang w:val="en-US"/>
              </w:rPr>
            </w:pPr>
          </w:p>
        </w:tc>
      </w:tr>
      <w:tr w:rsidR="001245B2" w:rsidRPr="00F71534">
        <w:trPr>
          <w:cantSplit/>
          <w:trHeight w:val="260"/>
        </w:trPr>
        <w:tc>
          <w:tcPr>
            <w:tcW w:w="1134" w:type="dxa"/>
          </w:tcPr>
          <w:p w:rsidR="001245B2" w:rsidRPr="005A5269" w:rsidRDefault="001245B2">
            <w:pPr>
              <w:rPr>
                <w:lang w:val="en-US"/>
              </w:rPr>
            </w:pPr>
          </w:p>
        </w:tc>
        <w:tc>
          <w:tcPr>
            <w:tcW w:w="6521" w:type="dxa"/>
          </w:tcPr>
          <w:p w:rsidR="001245B2" w:rsidRPr="005A5269" w:rsidRDefault="001245B2">
            <w:pPr>
              <w:pStyle w:val="Name"/>
              <w:rPr>
                <w:lang w:val="en-US"/>
              </w:rPr>
            </w:pPr>
          </w:p>
        </w:tc>
        <w:tc>
          <w:tcPr>
            <w:tcW w:w="2693" w:type="dxa"/>
            <w:vMerge/>
            <w:vAlign w:val="center"/>
          </w:tcPr>
          <w:p w:rsidR="001245B2" w:rsidRPr="005A5269" w:rsidRDefault="001245B2">
            <w:pPr>
              <w:rPr>
                <w:lang w:val="en-US"/>
              </w:rPr>
            </w:pPr>
          </w:p>
        </w:tc>
      </w:tr>
      <w:tr w:rsidR="001245B2" w:rsidRPr="00F71534">
        <w:trPr>
          <w:cantSplit/>
          <w:trHeight w:val="260"/>
        </w:trPr>
        <w:tc>
          <w:tcPr>
            <w:tcW w:w="1134" w:type="dxa"/>
          </w:tcPr>
          <w:p w:rsidR="001245B2" w:rsidRPr="005A5269" w:rsidRDefault="001245B2">
            <w:pPr>
              <w:rPr>
                <w:lang w:val="en-US"/>
              </w:rPr>
            </w:pPr>
          </w:p>
        </w:tc>
        <w:tc>
          <w:tcPr>
            <w:tcW w:w="6521" w:type="dxa"/>
          </w:tcPr>
          <w:p w:rsidR="001245B2" w:rsidRPr="005A5269" w:rsidRDefault="001245B2">
            <w:pPr>
              <w:pStyle w:val="Firma"/>
              <w:rPr>
                <w:lang w:val="en-US"/>
              </w:rPr>
            </w:pPr>
          </w:p>
        </w:tc>
        <w:tc>
          <w:tcPr>
            <w:tcW w:w="2693" w:type="dxa"/>
            <w:vMerge/>
            <w:vAlign w:val="center"/>
          </w:tcPr>
          <w:p w:rsidR="001245B2" w:rsidRPr="005A5269" w:rsidRDefault="001245B2">
            <w:pPr>
              <w:rPr>
                <w:lang w:val="en-US"/>
              </w:rPr>
            </w:pPr>
          </w:p>
        </w:tc>
      </w:tr>
      <w:tr w:rsidR="001245B2" w:rsidRPr="00F71534">
        <w:trPr>
          <w:cantSplit/>
          <w:trHeight w:val="260"/>
        </w:trPr>
        <w:tc>
          <w:tcPr>
            <w:tcW w:w="1134" w:type="dxa"/>
          </w:tcPr>
          <w:p w:rsidR="001245B2" w:rsidRPr="005A5269" w:rsidRDefault="001245B2">
            <w:pPr>
              <w:rPr>
                <w:lang w:val="en-US"/>
              </w:rPr>
            </w:pPr>
          </w:p>
        </w:tc>
        <w:tc>
          <w:tcPr>
            <w:tcW w:w="6521" w:type="dxa"/>
          </w:tcPr>
          <w:p w:rsidR="001245B2" w:rsidRPr="005A5269" w:rsidRDefault="001245B2">
            <w:pPr>
              <w:pStyle w:val="Fax1"/>
              <w:spacing w:line="240" w:lineRule="atLeast"/>
              <w:rPr>
                <w:lang w:val="en-US"/>
              </w:rPr>
            </w:pPr>
          </w:p>
        </w:tc>
        <w:tc>
          <w:tcPr>
            <w:tcW w:w="2693" w:type="dxa"/>
            <w:vMerge/>
            <w:vAlign w:val="center"/>
          </w:tcPr>
          <w:p w:rsidR="001245B2" w:rsidRPr="005A5269" w:rsidRDefault="001245B2">
            <w:pPr>
              <w:rPr>
                <w:lang w:val="en-US"/>
              </w:rPr>
            </w:pPr>
          </w:p>
        </w:tc>
      </w:tr>
      <w:tr w:rsidR="001245B2" w:rsidRPr="00F71534">
        <w:trPr>
          <w:cantSplit/>
          <w:trHeight w:val="260"/>
        </w:trPr>
        <w:tc>
          <w:tcPr>
            <w:tcW w:w="1134" w:type="dxa"/>
          </w:tcPr>
          <w:p w:rsidR="001245B2" w:rsidRPr="005A5269" w:rsidRDefault="001245B2">
            <w:pPr>
              <w:rPr>
                <w:lang w:val="en-US"/>
              </w:rPr>
            </w:pPr>
          </w:p>
        </w:tc>
        <w:tc>
          <w:tcPr>
            <w:tcW w:w="6521" w:type="dxa"/>
          </w:tcPr>
          <w:p w:rsidR="001245B2" w:rsidRPr="005A5269" w:rsidRDefault="001245B2">
            <w:pPr>
              <w:rPr>
                <w:lang w:val="en-US"/>
              </w:rPr>
            </w:pPr>
          </w:p>
        </w:tc>
        <w:tc>
          <w:tcPr>
            <w:tcW w:w="2693" w:type="dxa"/>
            <w:vMerge/>
            <w:vAlign w:val="center"/>
          </w:tcPr>
          <w:p w:rsidR="001245B2" w:rsidRPr="005A5269" w:rsidRDefault="001245B2">
            <w:pPr>
              <w:rPr>
                <w:lang w:val="en-US"/>
              </w:rPr>
            </w:pPr>
          </w:p>
        </w:tc>
      </w:tr>
      <w:tr w:rsidR="001245B2">
        <w:trPr>
          <w:cantSplit/>
          <w:trHeight w:val="260"/>
        </w:trPr>
        <w:tc>
          <w:tcPr>
            <w:tcW w:w="1134" w:type="dxa"/>
          </w:tcPr>
          <w:p w:rsidR="001245B2" w:rsidRDefault="001245B2">
            <w:r>
              <w:t>von</w:t>
            </w:r>
          </w:p>
        </w:tc>
        <w:tc>
          <w:tcPr>
            <w:tcW w:w="6521" w:type="dxa"/>
          </w:tcPr>
          <w:p w:rsidR="001245B2" w:rsidRDefault="001245B2">
            <w:pPr>
              <w:pStyle w:val="Von"/>
              <w:spacing w:line="240" w:lineRule="atLeast"/>
            </w:pPr>
            <w:r>
              <w:t>Sylke Becker</w:t>
            </w:r>
          </w:p>
        </w:tc>
        <w:tc>
          <w:tcPr>
            <w:tcW w:w="2693" w:type="dxa"/>
            <w:vMerge/>
            <w:vAlign w:val="center"/>
          </w:tcPr>
          <w:p w:rsidR="001245B2" w:rsidRDefault="001245B2"/>
        </w:tc>
      </w:tr>
      <w:tr w:rsidR="001245B2">
        <w:trPr>
          <w:cantSplit/>
          <w:trHeight w:val="260"/>
        </w:trPr>
        <w:tc>
          <w:tcPr>
            <w:tcW w:w="1134" w:type="dxa"/>
          </w:tcPr>
          <w:p w:rsidR="001245B2" w:rsidRDefault="001245B2">
            <w:r>
              <w:t>Telefon</w:t>
            </w:r>
          </w:p>
        </w:tc>
        <w:tc>
          <w:tcPr>
            <w:tcW w:w="6521" w:type="dxa"/>
          </w:tcPr>
          <w:p w:rsidR="001245B2" w:rsidRDefault="001245B2">
            <w:pPr>
              <w:pStyle w:val="Telefon"/>
            </w:pPr>
            <w:r>
              <w:t>+49 69 756081-33</w:t>
            </w:r>
          </w:p>
        </w:tc>
        <w:tc>
          <w:tcPr>
            <w:tcW w:w="2693" w:type="dxa"/>
            <w:vMerge/>
            <w:vAlign w:val="center"/>
          </w:tcPr>
          <w:p w:rsidR="001245B2" w:rsidRDefault="001245B2"/>
        </w:tc>
      </w:tr>
      <w:tr w:rsidR="001245B2">
        <w:trPr>
          <w:cantSplit/>
          <w:trHeight w:val="260"/>
        </w:trPr>
        <w:tc>
          <w:tcPr>
            <w:tcW w:w="1134" w:type="dxa"/>
          </w:tcPr>
          <w:p w:rsidR="001245B2" w:rsidRDefault="001245B2">
            <w:r>
              <w:t>Telefax</w:t>
            </w:r>
          </w:p>
        </w:tc>
        <w:tc>
          <w:tcPr>
            <w:tcW w:w="6521" w:type="dxa"/>
          </w:tcPr>
          <w:p w:rsidR="001245B2" w:rsidRDefault="001245B2">
            <w:pPr>
              <w:pStyle w:val="Fax2"/>
              <w:spacing w:line="240" w:lineRule="atLeast"/>
            </w:pPr>
            <w:r>
              <w:t>+49 69 756081-11</w:t>
            </w:r>
          </w:p>
        </w:tc>
        <w:tc>
          <w:tcPr>
            <w:tcW w:w="2693" w:type="dxa"/>
            <w:vMerge/>
            <w:vAlign w:val="center"/>
          </w:tcPr>
          <w:p w:rsidR="001245B2" w:rsidRDefault="001245B2"/>
        </w:tc>
      </w:tr>
      <w:tr w:rsidR="001245B2">
        <w:trPr>
          <w:cantSplit/>
          <w:trHeight w:val="260"/>
        </w:trPr>
        <w:tc>
          <w:tcPr>
            <w:tcW w:w="1134" w:type="dxa"/>
          </w:tcPr>
          <w:p w:rsidR="001245B2" w:rsidRDefault="001245B2">
            <w:r>
              <w:t>E-Mail</w:t>
            </w:r>
          </w:p>
        </w:tc>
        <w:tc>
          <w:tcPr>
            <w:tcW w:w="6521" w:type="dxa"/>
          </w:tcPr>
          <w:p w:rsidR="001245B2" w:rsidRDefault="001245B2">
            <w:pPr>
              <w:pStyle w:val="Page"/>
            </w:pPr>
            <w:r>
              <w:t>s.becker@vdw.de</w:t>
            </w:r>
          </w:p>
        </w:tc>
        <w:tc>
          <w:tcPr>
            <w:tcW w:w="2693" w:type="dxa"/>
            <w:vMerge/>
            <w:vAlign w:val="center"/>
          </w:tcPr>
          <w:p w:rsidR="001245B2" w:rsidRDefault="001245B2"/>
        </w:tc>
      </w:tr>
    </w:tbl>
    <w:p w:rsidR="001245B2" w:rsidRDefault="001245B2"/>
    <w:p w:rsidR="001245B2" w:rsidRDefault="001245B2"/>
    <w:p w:rsidR="001245B2" w:rsidRDefault="001245B2">
      <w:pPr>
        <w:pStyle w:val="Opening"/>
      </w:pPr>
    </w:p>
    <w:p w:rsidR="001245B2" w:rsidRDefault="001245B2"/>
    <w:p w:rsidR="000F1BD8" w:rsidRPr="000F1BD8" w:rsidRDefault="000F1BD8" w:rsidP="000F1BD8">
      <w:pPr>
        <w:spacing w:line="360" w:lineRule="auto"/>
        <w:ind w:right="1418"/>
        <w:rPr>
          <w:b/>
          <w:sz w:val="28"/>
          <w:szCs w:val="28"/>
        </w:rPr>
      </w:pPr>
      <w:bookmarkStart w:id="1" w:name="Text"/>
      <w:bookmarkEnd w:id="1"/>
      <w:r w:rsidRPr="000F1BD8">
        <w:rPr>
          <w:b/>
          <w:sz w:val="28"/>
          <w:szCs w:val="28"/>
        </w:rPr>
        <w:t>Deutsche Werkzeugmas</w:t>
      </w:r>
      <w:r w:rsidR="001C326A">
        <w:rPr>
          <w:b/>
          <w:sz w:val="28"/>
          <w:szCs w:val="28"/>
        </w:rPr>
        <w:t xml:space="preserve">chinenindustrie sieht </w:t>
      </w:r>
      <w:r w:rsidR="00D67E95">
        <w:rPr>
          <w:b/>
          <w:sz w:val="28"/>
          <w:szCs w:val="28"/>
        </w:rPr>
        <w:t>weiterhin W</w:t>
      </w:r>
      <w:r w:rsidR="001C326A">
        <w:rPr>
          <w:b/>
          <w:sz w:val="28"/>
          <w:szCs w:val="28"/>
        </w:rPr>
        <w:t>achstum</w:t>
      </w:r>
      <w:r w:rsidR="00D67E95">
        <w:rPr>
          <w:b/>
          <w:sz w:val="28"/>
          <w:szCs w:val="28"/>
        </w:rPr>
        <w:t>schancen</w:t>
      </w:r>
    </w:p>
    <w:p w:rsidR="000F1BD8" w:rsidRDefault="000F1BD8" w:rsidP="000F1BD8">
      <w:pPr>
        <w:spacing w:line="360" w:lineRule="auto"/>
        <w:ind w:right="1418"/>
      </w:pPr>
    </w:p>
    <w:p w:rsidR="000F1BD8" w:rsidRDefault="000F1BD8" w:rsidP="000F1BD8">
      <w:pPr>
        <w:spacing w:line="360" w:lineRule="auto"/>
        <w:ind w:right="1418"/>
      </w:pPr>
      <w:r w:rsidRPr="000F1BD8">
        <w:rPr>
          <w:b/>
        </w:rPr>
        <w:t>Stuttgart, 16. September 2014.</w:t>
      </w:r>
      <w:r>
        <w:t xml:space="preserve"> – Im ersten Halbjahr 2014 hat die deutsche Werkzeugmaschinenindustrie ihre Produktion auf dem hohen Vorjahresniveau von rd. 6,5 Mrd. Euro gehalten. „Die Branche hat sich dank der guten Inland</w:t>
      </w:r>
      <w:r>
        <w:t>s</w:t>
      </w:r>
      <w:r>
        <w:t>nachfrag</w:t>
      </w:r>
      <w:r w:rsidR="001C326A">
        <w:t>e wacker geschlagen“, berichte</w:t>
      </w:r>
      <w:r>
        <w:t>t Dr. Wilfried Schäfer, Geschäftsführer des VDW (Verein Deutscher Werkzeugmaschinenfabriken), anlässlich des Presselunches am 16. Septembe</w:t>
      </w:r>
      <w:r w:rsidR="001C326A">
        <w:t>r 2014 auf der AMB in Stuttgart</w:t>
      </w:r>
      <w:r>
        <w:t xml:space="preserve">. Zugleich räumt er ein, dass die Produktionsprognose des Verbandes, der auch ideeller Träger der AMB ist, mit 3 Prozent Plus zunehmend ehrgeizig werde. </w:t>
      </w:r>
    </w:p>
    <w:p w:rsidR="000F1BD8" w:rsidRDefault="000F1BD8" w:rsidP="000F1BD8">
      <w:pPr>
        <w:spacing w:line="360" w:lineRule="auto"/>
        <w:ind w:right="1418"/>
      </w:pPr>
    </w:p>
    <w:p w:rsidR="000F1BD8" w:rsidRPr="000F1BD8" w:rsidRDefault="000F1BD8" w:rsidP="000F1BD8">
      <w:pPr>
        <w:spacing w:line="360" w:lineRule="auto"/>
        <w:ind w:right="1418"/>
        <w:rPr>
          <w:b/>
        </w:rPr>
      </w:pPr>
      <w:r w:rsidRPr="000F1BD8">
        <w:rPr>
          <w:b/>
        </w:rPr>
        <w:t xml:space="preserve">Chancen für Wachstum stehen nicht schlecht </w:t>
      </w:r>
    </w:p>
    <w:p w:rsidR="000F1BD8" w:rsidRDefault="000F1BD8" w:rsidP="000F1BD8">
      <w:pPr>
        <w:spacing w:line="360" w:lineRule="auto"/>
        <w:ind w:right="1418"/>
      </w:pPr>
      <w:r>
        <w:t>Dennoch sieht der VDW durchaus Lichtblicke.</w:t>
      </w:r>
      <w:r w:rsidR="00992E67">
        <w:t xml:space="preserve"> Bis Juli stieg</w:t>
      </w:r>
      <w:r w:rsidR="00D67E95">
        <w:t xml:space="preserve"> der Auftragsei</w:t>
      </w:r>
      <w:r w:rsidR="00D67E95">
        <w:t>n</w:t>
      </w:r>
      <w:r w:rsidR="00D67E95">
        <w:t>gang um 7 Prozent.</w:t>
      </w:r>
      <w:r>
        <w:t xml:space="preserve"> Wichtige Impulse kommen aus dem Ausland. „Wir erwa</w:t>
      </w:r>
      <w:r>
        <w:t>r</w:t>
      </w:r>
      <w:r>
        <w:t>ten für das zweite Halbjahr einen Rollentausch zwischen In- und Ausland</w:t>
      </w:r>
      <w:r>
        <w:t>s</w:t>
      </w:r>
      <w:r>
        <w:t>nachfrage“, so Schäfer. Zwar wuchsen die Inlandsbestellungen im ersten Halbjahr noch um 18 Prozent, während die Auslandsaufträge mit minus 1 Pr</w:t>
      </w:r>
      <w:r>
        <w:t>o</w:t>
      </w:r>
      <w:r>
        <w:t>zent leicht sanken. In den Monaten Mai bis Juli lagen sie jedoch bereits bei 5 Prozent Minus und rutschten im Juli erstmals seit acht Monaten in einem ei</w:t>
      </w:r>
      <w:r>
        <w:t>n</w:t>
      </w:r>
      <w:r>
        <w:t xml:space="preserve">zelnen Monat zweitstellig </w:t>
      </w:r>
      <w:r w:rsidR="001C326A">
        <w:t xml:space="preserve">mit 24 Prozent </w:t>
      </w:r>
      <w:r>
        <w:t xml:space="preserve">ins Minus. </w:t>
      </w:r>
    </w:p>
    <w:p w:rsidR="000F1BD8" w:rsidRDefault="000F1BD8" w:rsidP="000F1BD8">
      <w:pPr>
        <w:spacing w:line="360" w:lineRule="auto"/>
        <w:ind w:right="1418"/>
      </w:pPr>
    </w:p>
    <w:p w:rsidR="000F1BD8" w:rsidRDefault="00D67E95" w:rsidP="000F1BD8">
      <w:pPr>
        <w:spacing w:line="360" w:lineRule="auto"/>
        <w:ind w:right="1418"/>
      </w:pPr>
      <w:r>
        <w:lastRenderedPageBreak/>
        <w:t>U</w:t>
      </w:r>
      <w:r w:rsidR="000F1BD8">
        <w:t>mgekehrt</w:t>
      </w:r>
      <w:r w:rsidR="004550F9">
        <w:t xml:space="preserve"> s</w:t>
      </w:r>
      <w:r>
        <w:t>i</w:t>
      </w:r>
      <w:r w:rsidR="004550F9">
        <w:t>e</w:t>
      </w:r>
      <w:r>
        <w:t>ht es</w:t>
      </w:r>
      <w:r w:rsidR="000F1BD8">
        <w:t xml:space="preserve"> bei den Ausl</w:t>
      </w:r>
      <w:r w:rsidR="001C326A">
        <w:t>andsbestellun</w:t>
      </w:r>
      <w:r>
        <w:t xml:space="preserve">gen aus. </w:t>
      </w:r>
      <w:r w:rsidR="000F1BD8">
        <w:t>Sie haben seit Mai ins Plus gedreht</w:t>
      </w:r>
      <w:r w:rsidR="001C326A">
        <w:t>, liegen von Mai bis Juli 23 Prozent über Vorjahr</w:t>
      </w:r>
      <w:r w:rsidR="000F1BD8">
        <w:t xml:space="preserve"> und sind am a</w:t>
      </w:r>
      <w:r w:rsidR="000F1BD8">
        <w:t>k</w:t>
      </w:r>
      <w:r w:rsidR="000F1BD8">
        <w:t xml:space="preserve">tuellen Rand, im Juli dieses Jahres, um satte 42 Prozent gestiegen. </w:t>
      </w:r>
      <w:r w:rsidR="001C326A">
        <w:t>Der Z</w:t>
      </w:r>
      <w:r w:rsidR="001C326A">
        <w:t>u</w:t>
      </w:r>
      <w:r w:rsidR="001C326A">
        <w:t xml:space="preserve">wachs besteht zum Teil aus </w:t>
      </w:r>
      <w:r w:rsidR="000F1BD8">
        <w:t>Großaufträge</w:t>
      </w:r>
      <w:r w:rsidR="001C326A">
        <w:t>n, aber nicht nur. Er ist vielmehr breit angelegt und wirkt auch in der Zerspanungstechnik</w:t>
      </w:r>
      <w:r w:rsidR="000F1BD8">
        <w:t xml:space="preserve">. </w:t>
      </w:r>
    </w:p>
    <w:p w:rsidR="000F1BD8" w:rsidRDefault="000F1BD8" w:rsidP="000F1BD8">
      <w:pPr>
        <w:spacing w:line="360" w:lineRule="auto"/>
        <w:ind w:right="1418"/>
      </w:pPr>
    </w:p>
    <w:p w:rsidR="000F1BD8" w:rsidRPr="000F1BD8" w:rsidRDefault="000F1BD8" w:rsidP="000F1BD8">
      <w:pPr>
        <w:spacing w:line="360" w:lineRule="auto"/>
        <w:ind w:right="1418"/>
        <w:rPr>
          <w:b/>
        </w:rPr>
      </w:pPr>
      <w:r w:rsidRPr="000F1BD8">
        <w:rPr>
          <w:b/>
        </w:rPr>
        <w:t>Amerika und Osteuropa bestimmen die Auslandsnachfrage</w:t>
      </w:r>
    </w:p>
    <w:p w:rsidR="000F1BD8" w:rsidRDefault="000F1BD8" w:rsidP="000F1BD8">
      <w:pPr>
        <w:spacing w:line="360" w:lineRule="auto"/>
        <w:ind w:right="1418"/>
      </w:pPr>
      <w:r>
        <w:t>Laut einer VDW-Umfrage sorgten vor allem Bestellungen aus Amerika und Teilen Europas für die positive Entwicklung. Die intensiven Re-Industrialisierungsanstrengungen in den USA und hohe Investitionen der A</w:t>
      </w:r>
      <w:r>
        <w:t>u</w:t>
      </w:r>
      <w:r>
        <w:t>tomobilindustrie in den NAFTA-Ländern Mexiko und Kanada sowie in Oste</w:t>
      </w:r>
      <w:r>
        <w:t>u</w:t>
      </w:r>
      <w:r>
        <w:t>ropa sorgten hier für höhere Bestellungen von Produktionstechnologie „Made in Germany“.</w:t>
      </w:r>
    </w:p>
    <w:p w:rsidR="000F1BD8" w:rsidRDefault="000F1BD8" w:rsidP="000F1BD8">
      <w:pPr>
        <w:spacing w:line="360" w:lineRule="auto"/>
        <w:ind w:right="1418"/>
      </w:pPr>
    </w:p>
    <w:p w:rsidR="000F1BD8" w:rsidRDefault="000F1BD8" w:rsidP="000F1BD8">
      <w:pPr>
        <w:spacing w:line="360" w:lineRule="auto"/>
        <w:ind w:right="1418"/>
      </w:pPr>
      <w:r>
        <w:t>Erwartungsgemäß weist Russland mit einem Minus von 40 Prozent einen deutlichen Auftragsrückgang aus. Die Verteuerung der Importe in Folge der Rubelabwertung, die anhaltend schwierige Finanzierungslage und die</w:t>
      </w:r>
      <w:r w:rsidR="001C326A">
        <w:t xml:space="preserve"> von der EU erschwerten Exporte von Dual </w:t>
      </w:r>
      <w:proofErr w:type="spellStart"/>
      <w:r>
        <w:t>Use</w:t>
      </w:r>
      <w:proofErr w:type="spellEnd"/>
      <w:r>
        <w:t>-Gütern sind laut Schäfer wesentliche Ursachen</w:t>
      </w:r>
      <w:r w:rsidR="001C326A">
        <w:t>. Insgesamt steigt</w:t>
      </w:r>
      <w:r>
        <w:t xml:space="preserve"> die europäische Nachfrage </w:t>
      </w:r>
      <w:r w:rsidR="001C326A">
        <w:t>daher nur leicht</w:t>
      </w:r>
      <w:r>
        <w:t xml:space="preserve">. </w:t>
      </w:r>
    </w:p>
    <w:p w:rsidR="000F1BD8" w:rsidRDefault="000F1BD8" w:rsidP="000F1BD8">
      <w:pPr>
        <w:spacing w:line="360" w:lineRule="auto"/>
        <w:ind w:right="1418"/>
      </w:pPr>
    </w:p>
    <w:p w:rsidR="000F1BD8" w:rsidRDefault="000F1BD8" w:rsidP="000F1BD8">
      <w:pPr>
        <w:spacing w:line="360" w:lineRule="auto"/>
        <w:ind w:right="1418"/>
      </w:pPr>
      <w:r>
        <w:t>Schwach laufen auch die Geschäfte mit Asien. Potente Märkte wie China, Südkorea und Thailand bestellten im ersten Halbjahr nach wie vor weniger Werkzeugmaschinen in Deutschland als im Vorjahreszeitraum. Der VDW ric</w:t>
      </w:r>
      <w:r>
        <w:t>h</w:t>
      </w:r>
      <w:r>
        <w:t>tet dennoch weiterhin seine Erwartungen auf China, den größten Absatzmarkt für deutsche Werkzeugmaschinen. Zwar gehörten die hohen zweistelligen Zuwachsraten bei Werkzeugmaschinenverbrauch und -import wohl der Ve</w:t>
      </w:r>
      <w:r>
        <w:t>r</w:t>
      </w:r>
      <w:r>
        <w:t xml:space="preserve">gangenheit an, so Schäfer. Jedoch benötigten die chinesischen Unternehmen für ihre Qualitätsoffensive, die von der Politik vorgegeben ist, hochwertige Produktionstechnik. „Damit deutsche Hersteller davon profitieren, müssen sie am Ball bleiben und diesen Markt konsequent auf- und ausbauen“, bekräftigt Schäfer. </w:t>
      </w:r>
    </w:p>
    <w:p w:rsidR="00C3182F" w:rsidRDefault="006246EF" w:rsidP="006246EF">
      <w:pPr>
        <w:spacing w:line="360" w:lineRule="auto"/>
        <w:ind w:right="1418"/>
        <w:rPr>
          <w:rFonts w:cs="Arial"/>
          <w:b/>
          <w:szCs w:val="22"/>
        </w:rPr>
      </w:pPr>
      <w:r>
        <w:br w:type="page"/>
      </w:r>
      <w:r w:rsidR="00C3182F" w:rsidRPr="00C3182F">
        <w:rPr>
          <w:rFonts w:cs="Arial"/>
          <w:b/>
          <w:szCs w:val="22"/>
        </w:rPr>
        <w:lastRenderedPageBreak/>
        <w:t>Internationaler Einkaufsmanagerindex stabil</w:t>
      </w:r>
    </w:p>
    <w:p w:rsidR="00F71534" w:rsidRPr="00C3182F" w:rsidRDefault="00F71534" w:rsidP="006246EF">
      <w:pPr>
        <w:spacing w:line="360" w:lineRule="auto"/>
        <w:ind w:right="1418"/>
        <w:rPr>
          <w:rFonts w:cs="Arial"/>
          <w:b/>
          <w:vanish/>
          <w:szCs w:val="22"/>
        </w:rPr>
      </w:pPr>
    </w:p>
    <w:p w:rsidR="00C3182F" w:rsidRPr="00C3182F" w:rsidRDefault="00C3182F" w:rsidP="00C3182F">
      <w:pPr>
        <w:pStyle w:val="Kopfzeile"/>
        <w:tabs>
          <w:tab w:val="left" w:pos="7938"/>
        </w:tabs>
        <w:spacing w:line="360" w:lineRule="auto"/>
        <w:ind w:right="1417"/>
        <w:jc w:val="left"/>
        <w:rPr>
          <w:rFonts w:cs="Arial"/>
          <w:noProof w:val="0"/>
          <w:vanish/>
          <w:kern w:val="4"/>
          <w:szCs w:val="22"/>
        </w:rPr>
      </w:pPr>
      <w:r w:rsidRPr="00C3182F">
        <w:rPr>
          <w:rFonts w:cs="Arial"/>
          <w:noProof w:val="0"/>
          <w:kern w:val="4"/>
          <w:szCs w:val="22"/>
        </w:rPr>
        <w:t xml:space="preserve">Die dargestellten Entwicklungen zeigen, dass die Weltwirtschaft keineswegs von Pessimismus lahmgelegt ist. Der internationale Einkaufsmanagerindex, ein wichtiger Frühindikator für die Konjunktur, untermauert dies. Er ist nicht so volatil und von Stimmungen beeinflusst </w:t>
      </w:r>
      <w:r w:rsidR="001C326A">
        <w:rPr>
          <w:rFonts w:cs="Arial"/>
          <w:noProof w:val="0"/>
          <w:kern w:val="4"/>
          <w:szCs w:val="22"/>
        </w:rPr>
        <w:t>wie das ifo-</w:t>
      </w:r>
      <w:r w:rsidRPr="00C3182F">
        <w:rPr>
          <w:rFonts w:cs="Arial"/>
          <w:noProof w:val="0"/>
          <w:kern w:val="4"/>
          <w:szCs w:val="22"/>
        </w:rPr>
        <w:t xml:space="preserve">Geschäftsklima, weil auch harte Fakten wie Auftrags- und Preisentwicklung, Absatz und Auslastung etc. in die Berechnung einfließen. Global hat </w:t>
      </w:r>
      <w:r w:rsidR="001C326A">
        <w:rPr>
          <w:rFonts w:cs="Arial"/>
          <w:noProof w:val="0"/>
          <w:kern w:val="4"/>
          <w:szCs w:val="22"/>
        </w:rPr>
        <w:t xml:space="preserve">er </w:t>
      </w:r>
      <w:r w:rsidRPr="00C3182F">
        <w:rPr>
          <w:rFonts w:cs="Arial"/>
          <w:noProof w:val="0"/>
          <w:kern w:val="4"/>
          <w:szCs w:val="22"/>
        </w:rPr>
        <w:t>sich bemerkenswert stabil geha</w:t>
      </w:r>
      <w:r w:rsidRPr="00C3182F">
        <w:rPr>
          <w:rFonts w:cs="Arial"/>
          <w:noProof w:val="0"/>
          <w:kern w:val="4"/>
          <w:szCs w:val="22"/>
        </w:rPr>
        <w:t>l</w:t>
      </w:r>
      <w:r w:rsidRPr="00C3182F">
        <w:rPr>
          <w:rFonts w:cs="Arial"/>
          <w:noProof w:val="0"/>
          <w:kern w:val="4"/>
          <w:szCs w:val="22"/>
        </w:rPr>
        <w:t xml:space="preserve">ten, trotz der vielen Krisenherde in der Welt. In etlichen Märkten wie Japan, Korea oder Brasilien bessert sich die Einschätzung. Im wichtigen Leitmarkt USA zeigt die Kurve seit geraumer Zeit sogar steil aufwärts. China hat sich seit seinem Tief im Frühjahr dieses Jahres ebenfalls wieder erholt. Der letzte Monat brachte jedoch einen Wermutstropfen.  </w:t>
      </w:r>
    </w:p>
    <w:p w:rsidR="00C3182F" w:rsidRDefault="00C3182F" w:rsidP="00C3182F">
      <w:pPr>
        <w:pStyle w:val="Kopfzeile"/>
        <w:tabs>
          <w:tab w:val="left" w:pos="7938"/>
        </w:tabs>
        <w:spacing w:line="360" w:lineRule="auto"/>
        <w:ind w:right="1417"/>
        <w:jc w:val="left"/>
        <w:rPr>
          <w:rFonts w:cs="Arial"/>
          <w:noProof w:val="0"/>
          <w:vanish/>
          <w:kern w:val="4"/>
          <w:sz w:val="28"/>
          <w:szCs w:val="28"/>
        </w:rPr>
      </w:pPr>
    </w:p>
    <w:p w:rsidR="00C3182F" w:rsidRDefault="00C3182F" w:rsidP="00C3182F">
      <w:pPr>
        <w:pStyle w:val="Kopfzeile"/>
        <w:tabs>
          <w:tab w:val="left" w:pos="7938"/>
        </w:tabs>
        <w:spacing w:line="360" w:lineRule="auto"/>
        <w:ind w:right="1417"/>
        <w:jc w:val="left"/>
        <w:rPr>
          <w:rFonts w:cs="Arial"/>
          <w:noProof w:val="0"/>
          <w:kern w:val="4"/>
          <w:szCs w:val="22"/>
        </w:rPr>
      </w:pPr>
      <w:r>
        <w:rPr>
          <w:rFonts w:cs="Arial"/>
          <w:noProof w:val="0"/>
          <w:kern w:val="4"/>
          <w:szCs w:val="22"/>
        </w:rPr>
        <w:t>„D</w:t>
      </w:r>
      <w:r w:rsidRPr="00C3182F">
        <w:rPr>
          <w:rFonts w:cs="Arial"/>
          <w:noProof w:val="0"/>
          <w:kern w:val="4"/>
          <w:szCs w:val="22"/>
        </w:rPr>
        <w:t>ie kommenden Wochen und Monate werden zeigen, ob die internationalen Investitionen der wichtigen A</w:t>
      </w:r>
      <w:r w:rsidRPr="00C3182F">
        <w:rPr>
          <w:rFonts w:cs="Arial"/>
          <w:noProof w:val="0"/>
          <w:kern w:val="4"/>
          <w:szCs w:val="22"/>
        </w:rPr>
        <w:t>b</w:t>
      </w:r>
      <w:r w:rsidRPr="00C3182F">
        <w:rPr>
          <w:rFonts w:cs="Arial"/>
          <w:noProof w:val="0"/>
          <w:kern w:val="4"/>
          <w:szCs w:val="22"/>
        </w:rPr>
        <w:t>nehmerbranchen für die Werkzeugmaschinenindustrie steigen, wie von Wir</w:t>
      </w:r>
      <w:r w:rsidRPr="00C3182F">
        <w:rPr>
          <w:rFonts w:cs="Arial"/>
          <w:noProof w:val="0"/>
          <w:kern w:val="4"/>
          <w:szCs w:val="22"/>
        </w:rPr>
        <w:t>t</w:t>
      </w:r>
      <w:r w:rsidRPr="00C3182F">
        <w:rPr>
          <w:rFonts w:cs="Arial"/>
          <w:noProof w:val="0"/>
          <w:kern w:val="4"/>
          <w:szCs w:val="22"/>
        </w:rPr>
        <w:t>schaftsfachleuten prognos</w:t>
      </w:r>
      <w:r w:rsidR="001C326A">
        <w:rPr>
          <w:rFonts w:cs="Arial"/>
          <w:noProof w:val="0"/>
          <w:kern w:val="4"/>
          <w:szCs w:val="22"/>
        </w:rPr>
        <w:t>tiziert</w:t>
      </w:r>
      <w:r w:rsidR="00D67E95">
        <w:rPr>
          <w:rFonts w:cs="Arial"/>
          <w:noProof w:val="0"/>
          <w:kern w:val="4"/>
          <w:szCs w:val="22"/>
        </w:rPr>
        <w:t>, und ob unsere Branche davon profitieren kann</w:t>
      </w:r>
      <w:r>
        <w:rPr>
          <w:rFonts w:cs="Arial"/>
          <w:noProof w:val="0"/>
          <w:kern w:val="4"/>
          <w:szCs w:val="22"/>
        </w:rPr>
        <w:t xml:space="preserve">“, sagt Schäfer abschließend. </w:t>
      </w:r>
    </w:p>
    <w:p w:rsidR="000F1BD8" w:rsidRDefault="000F1BD8" w:rsidP="000F1BD8">
      <w:pPr>
        <w:spacing w:line="360" w:lineRule="auto"/>
        <w:ind w:right="1418"/>
      </w:pPr>
    </w:p>
    <w:p w:rsidR="000F1BD8" w:rsidRPr="000F1BD8" w:rsidRDefault="000F1BD8" w:rsidP="000F1BD8">
      <w:pPr>
        <w:spacing w:line="360" w:lineRule="auto"/>
        <w:ind w:right="1418"/>
        <w:rPr>
          <w:b/>
          <w:sz w:val="18"/>
          <w:szCs w:val="18"/>
        </w:rPr>
      </w:pPr>
      <w:r w:rsidRPr="000F1BD8">
        <w:rPr>
          <w:b/>
          <w:sz w:val="18"/>
          <w:szCs w:val="18"/>
        </w:rPr>
        <w:t>Hintergrund</w:t>
      </w:r>
    </w:p>
    <w:p w:rsidR="000F1BD8" w:rsidRPr="000F1BD8" w:rsidRDefault="000F1BD8" w:rsidP="000F1BD8">
      <w:pPr>
        <w:spacing w:line="240" w:lineRule="auto"/>
        <w:ind w:right="1418"/>
        <w:rPr>
          <w:sz w:val="18"/>
          <w:szCs w:val="18"/>
        </w:rPr>
      </w:pPr>
      <w:r w:rsidRPr="000F1BD8">
        <w:rPr>
          <w:sz w:val="18"/>
          <w:szCs w:val="18"/>
        </w:rPr>
        <w:t>Die deutsche Werkzeugmaschinenindustrie gehört zu den fünf größten Fachzweigen im M</w:t>
      </w:r>
      <w:r w:rsidRPr="000F1BD8">
        <w:rPr>
          <w:sz w:val="18"/>
          <w:szCs w:val="18"/>
        </w:rPr>
        <w:t>a</w:t>
      </w:r>
      <w:r w:rsidRPr="000F1BD8">
        <w:rPr>
          <w:sz w:val="18"/>
          <w:szCs w:val="18"/>
        </w:rPr>
        <w:t>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w:t>
      </w:r>
      <w:r w:rsidRPr="000F1BD8">
        <w:rPr>
          <w:sz w:val="18"/>
          <w:szCs w:val="18"/>
        </w:rPr>
        <w:t>i</w:t>
      </w:r>
      <w:r w:rsidRPr="000F1BD8">
        <w:rPr>
          <w:sz w:val="18"/>
          <w:szCs w:val="18"/>
        </w:rPr>
        <w:t xml:space="preserve">kator für die wirtschaftliche Dynamik der gesamten Industrie. 2013 produzierte die Branche mit rd. 71 000 Beschäftigten (Durchschnitt 2013, Betriebe mit mehr als 20 Mitarbeitern) Maschinen und Dienstleistungen im Wert von rd. 14,6 Mrd. Euro. Das entsprach einem Zuwachs von </w:t>
      </w:r>
      <w:r>
        <w:rPr>
          <w:sz w:val="18"/>
          <w:szCs w:val="18"/>
        </w:rPr>
        <w:br/>
      </w:r>
      <w:r w:rsidRPr="000F1BD8">
        <w:rPr>
          <w:sz w:val="18"/>
          <w:szCs w:val="18"/>
        </w:rPr>
        <w:t>3 Prozent.</w:t>
      </w:r>
    </w:p>
    <w:p w:rsidR="000F1BD8" w:rsidRDefault="000F1BD8" w:rsidP="000F1BD8">
      <w:pPr>
        <w:spacing w:line="360" w:lineRule="auto"/>
        <w:ind w:right="1418"/>
      </w:pPr>
    </w:p>
    <w:p w:rsidR="000F1BD8" w:rsidRDefault="000F1BD8" w:rsidP="000F1BD8">
      <w:pPr>
        <w:spacing w:line="360" w:lineRule="auto"/>
        <w:ind w:right="1418"/>
      </w:pPr>
      <w:r>
        <w:t xml:space="preserve">Bild: </w:t>
      </w:r>
    </w:p>
    <w:p w:rsidR="001245B2" w:rsidRDefault="000F1BD8" w:rsidP="000F1BD8">
      <w:pPr>
        <w:spacing w:line="360" w:lineRule="auto"/>
        <w:ind w:right="1418"/>
      </w:pPr>
      <w:r>
        <w:t>Dr. Wilfried Schäfer, Geschäftsführer VDW (Verein Deutscher Werkzeugm</w:t>
      </w:r>
      <w:r>
        <w:t>a</w:t>
      </w:r>
      <w:r>
        <w:t>schinenfabriken), Frankfurt am Main</w:t>
      </w:r>
    </w:p>
    <w:sectPr w:rsidR="001245B2" w:rsidSect="00245B7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D8" w:rsidRDefault="000F1BD8">
      <w:r>
        <w:separator/>
      </w:r>
    </w:p>
  </w:endnote>
  <w:endnote w:type="continuationSeparator" w:id="0">
    <w:p w:rsidR="000F1BD8" w:rsidRDefault="000F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73" w:rsidRDefault="001705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E9" w:rsidRDefault="00B33FE9">
    <w:pPr>
      <w:pStyle w:val="Fuzeile"/>
      <w:spacing w:line="2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E9" w:rsidRDefault="00B33FE9" w:rsidP="007D77D2">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B33FE9" w:rsidRPr="00F71534">
      <w:tc>
        <w:tcPr>
          <w:tcW w:w="2442" w:type="dxa"/>
        </w:tcPr>
        <w:p w:rsidR="00B33FE9" w:rsidRPr="00362226" w:rsidRDefault="00B33FE9" w:rsidP="007D77D2">
          <w:pPr>
            <w:spacing w:line="160" w:lineRule="exact"/>
            <w:rPr>
              <w:sz w:val="14"/>
            </w:rPr>
          </w:pPr>
          <w:r w:rsidRPr="00362226">
            <w:rPr>
              <w:sz w:val="14"/>
            </w:rPr>
            <w:t>Verein Deutscher</w:t>
          </w:r>
        </w:p>
        <w:p w:rsidR="00B33FE9" w:rsidRPr="00362226" w:rsidRDefault="00B33FE9" w:rsidP="007D77D2">
          <w:pPr>
            <w:spacing w:line="160" w:lineRule="exact"/>
            <w:rPr>
              <w:sz w:val="14"/>
            </w:rPr>
          </w:pPr>
          <w:r w:rsidRPr="00362226">
            <w:rPr>
              <w:sz w:val="14"/>
            </w:rPr>
            <w:t>Werkzeugmaschinenfabriken e.V.</w:t>
          </w:r>
        </w:p>
        <w:p w:rsidR="00B33FE9" w:rsidRDefault="00B33FE9" w:rsidP="007D77D2">
          <w:pPr>
            <w:spacing w:line="160" w:lineRule="exact"/>
            <w:rPr>
              <w:sz w:val="14"/>
            </w:rPr>
          </w:pPr>
        </w:p>
      </w:tc>
      <w:tc>
        <w:tcPr>
          <w:tcW w:w="2548" w:type="dxa"/>
        </w:tcPr>
        <w:p w:rsidR="00B33FE9" w:rsidRDefault="00B33FE9" w:rsidP="007D77D2">
          <w:pPr>
            <w:spacing w:line="160" w:lineRule="exact"/>
            <w:rPr>
              <w:sz w:val="14"/>
            </w:rPr>
          </w:pPr>
          <w:r>
            <w:rPr>
              <w:sz w:val="14"/>
            </w:rPr>
            <w:t>Vorsitzende</w:t>
          </w:r>
          <w:r w:rsidRPr="009F2281">
            <w:rPr>
              <w:spacing w:val="20"/>
              <w:sz w:val="14"/>
              <w:szCs w:val="14"/>
            </w:rPr>
            <w:t>r/</w:t>
          </w:r>
          <w:r>
            <w:rPr>
              <w:sz w:val="14"/>
            </w:rPr>
            <w:t>Chairman:</w:t>
          </w:r>
        </w:p>
        <w:p w:rsidR="00B33FE9" w:rsidRDefault="003614D9" w:rsidP="007D77D2">
          <w:pPr>
            <w:spacing w:line="160" w:lineRule="exact"/>
            <w:rPr>
              <w:sz w:val="14"/>
            </w:rPr>
          </w:pPr>
          <w:r>
            <w:rPr>
              <w:sz w:val="14"/>
            </w:rPr>
            <w:t>Martin Kapp</w:t>
          </w:r>
        </w:p>
        <w:p w:rsidR="00B33FE9" w:rsidRDefault="00B33FE9" w:rsidP="007D77D2">
          <w:pPr>
            <w:spacing w:line="160" w:lineRule="exact"/>
            <w:rPr>
              <w:sz w:val="14"/>
            </w:rPr>
          </w:pPr>
          <w:r>
            <w:rPr>
              <w:sz w:val="14"/>
            </w:rPr>
            <w:t>Geschäftsführe</w:t>
          </w:r>
          <w:r w:rsidRPr="009F2281">
            <w:rPr>
              <w:spacing w:val="20"/>
              <w:sz w:val="14"/>
              <w:szCs w:val="14"/>
            </w:rPr>
            <w:t>r/</w:t>
          </w:r>
          <w:r w:rsidR="00FF1C42">
            <w:rPr>
              <w:sz w:val="14"/>
            </w:rPr>
            <w:t xml:space="preserve">Executive </w:t>
          </w:r>
          <w:proofErr w:type="spellStart"/>
          <w:r w:rsidR="00FF1C42">
            <w:rPr>
              <w:sz w:val="14"/>
            </w:rPr>
            <w:t>Director</w:t>
          </w:r>
          <w:proofErr w:type="spellEnd"/>
          <w:r>
            <w:rPr>
              <w:sz w:val="14"/>
            </w:rPr>
            <w:t>:</w:t>
          </w:r>
        </w:p>
        <w:p w:rsidR="00B33FE9" w:rsidRDefault="00B33FE9" w:rsidP="007D77D2">
          <w:pPr>
            <w:spacing w:line="160" w:lineRule="exact"/>
            <w:rPr>
              <w:sz w:val="14"/>
            </w:rPr>
          </w:pPr>
          <w:r>
            <w:rPr>
              <w:sz w:val="14"/>
            </w:rPr>
            <w:t>Dr.-Ing. Wilfried Schäfer</w:t>
          </w:r>
        </w:p>
      </w:tc>
      <w:tc>
        <w:tcPr>
          <w:tcW w:w="2799" w:type="dxa"/>
        </w:tcPr>
        <w:p w:rsidR="00B33FE9" w:rsidRDefault="00B33FE9" w:rsidP="007D77D2">
          <w:pPr>
            <w:tabs>
              <w:tab w:val="left" w:pos="539"/>
            </w:tabs>
            <w:spacing w:line="160" w:lineRule="exact"/>
            <w:rPr>
              <w:sz w:val="14"/>
            </w:rPr>
          </w:pPr>
          <w:r>
            <w:rPr>
              <w:sz w:val="14"/>
            </w:rPr>
            <w:t>Registergerich</w:t>
          </w:r>
          <w:r w:rsidRPr="009F2281">
            <w:rPr>
              <w:spacing w:val="20"/>
              <w:sz w:val="14"/>
              <w:szCs w:val="14"/>
            </w:rPr>
            <w:t>t/</w:t>
          </w:r>
          <w:r>
            <w:rPr>
              <w:sz w:val="14"/>
            </w:rPr>
            <w:t>Registration Office: Amtsg</w:t>
          </w:r>
          <w:r>
            <w:rPr>
              <w:sz w:val="14"/>
            </w:rPr>
            <w:t>e</w:t>
          </w:r>
          <w:r>
            <w:rPr>
              <w:sz w:val="14"/>
            </w:rPr>
            <w:t>richt Frankfurt am Main</w:t>
          </w:r>
        </w:p>
        <w:p w:rsidR="00B33FE9" w:rsidRPr="00E609C9" w:rsidRDefault="00B33FE9" w:rsidP="007D77D2">
          <w:pPr>
            <w:tabs>
              <w:tab w:val="left" w:pos="539"/>
            </w:tabs>
            <w:spacing w:line="160" w:lineRule="exact"/>
            <w:rPr>
              <w:sz w:val="14"/>
              <w:lang w:val="en-GB"/>
            </w:rPr>
          </w:pPr>
          <w:proofErr w:type="spellStart"/>
          <w:r w:rsidRPr="00E609C9">
            <w:rPr>
              <w:sz w:val="14"/>
              <w:lang w:val="en-GB"/>
            </w:rPr>
            <w:t>Vereinsregiste</w:t>
          </w:r>
          <w:r w:rsidRPr="00E609C9">
            <w:rPr>
              <w:spacing w:val="20"/>
              <w:sz w:val="14"/>
              <w:szCs w:val="14"/>
              <w:lang w:val="en-GB"/>
            </w:rPr>
            <w:t>r</w:t>
          </w:r>
          <w:proofErr w:type="spellEnd"/>
          <w:r w:rsidRPr="00E609C9">
            <w:rPr>
              <w:spacing w:val="20"/>
              <w:sz w:val="14"/>
              <w:szCs w:val="14"/>
              <w:lang w:val="en-GB"/>
            </w:rPr>
            <w:t>/</w:t>
          </w:r>
          <w:r w:rsidRPr="00E609C9">
            <w:rPr>
              <w:sz w:val="14"/>
              <w:lang w:val="en-GB"/>
            </w:rPr>
            <w:t>Society Register: VR4966</w:t>
          </w:r>
        </w:p>
        <w:p w:rsidR="00B33FE9" w:rsidRPr="00E609C9" w:rsidRDefault="00B33FE9" w:rsidP="007D77D2">
          <w:pPr>
            <w:tabs>
              <w:tab w:val="left" w:pos="539"/>
            </w:tabs>
            <w:spacing w:line="160" w:lineRule="exact"/>
            <w:rPr>
              <w:sz w:val="14"/>
              <w:szCs w:val="14"/>
              <w:lang w:val="en-GB"/>
            </w:rPr>
          </w:pPr>
          <w:r w:rsidRPr="00E609C9">
            <w:rPr>
              <w:sz w:val="14"/>
              <w:szCs w:val="14"/>
              <w:lang w:val="en-GB"/>
            </w:rPr>
            <w:t>Ust.ID-Nr</w:t>
          </w:r>
          <w:r w:rsidRPr="00E609C9">
            <w:rPr>
              <w:spacing w:val="20"/>
              <w:sz w:val="14"/>
              <w:szCs w:val="14"/>
              <w:lang w:val="en-GB"/>
            </w:rPr>
            <w:t>./</w:t>
          </w:r>
          <w:r w:rsidRPr="00E609C9">
            <w:rPr>
              <w:sz w:val="14"/>
              <w:szCs w:val="14"/>
              <w:lang w:val="en-GB"/>
            </w:rPr>
            <w:t>VAT No.: DE 114 10 88 36</w:t>
          </w:r>
        </w:p>
      </w:tc>
      <w:tc>
        <w:tcPr>
          <w:tcW w:w="2077" w:type="dxa"/>
        </w:tcPr>
        <w:p w:rsidR="00B33FE9" w:rsidRPr="00E609C9" w:rsidRDefault="00B33FE9" w:rsidP="007D77D2">
          <w:pPr>
            <w:pStyle w:val="berschrift2"/>
            <w:framePr w:hSpace="0" w:wrap="auto" w:vAnchor="margin" w:hAnchor="text" w:xAlign="left" w:yAlign="inline" w:anchorLock="1"/>
            <w:spacing w:line="160" w:lineRule="exact"/>
            <w:rPr>
              <w:b w:val="0"/>
              <w:lang w:val="en-GB"/>
            </w:rPr>
          </w:pPr>
        </w:p>
      </w:tc>
    </w:tr>
  </w:tbl>
  <w:p w:rsidR="00B33FE9" w:rsidRPr="00E609C9" w:rsidRDefault="00B33FE9" w:rsidP="007D77D2">
    <w:pPr>
      <w:pStyle w:val="Fuzeile"/>
      <w:spacing w:line="20" w:lineRule="exact"/>
      <w:rPr>
        <w:sz w:val="2"/>
        <w:lang w:val="en-GB"/>
      </w:rPr>
    </w:pPr>
  </w:p>
  <w:p w:rsidR="00B33FE9" w:rsidRPr="00170573" w:rsidRDefault="00B33FE9" w:rsidP="007D77D2">
    <w:pPr>
      <w:pStyle w:val="Fuzeile"/>
      <w:spacing w:line="20" w:lineRule="exact"/>
      <w:rPr>
        <w:sz w:val="2"/>
        <w:lang w:val="en-US"/>
      </w:rPr>
    </w:pPr>
  </w:p>
  <w:p w:rsidR="00B33FE9" w:rsidRPr="00170573" w:rsidRDefault="00B33FE9" w:rsidP="007D77D2">
    <w:pPr>
      <w:pStyle w:val="Fuzeile"/>
      <w:spacing w:line="20" w:lineRule="exact"/>
      <w:rPr>
        <w:sz w:val="2"/>
        <w:lang w:val="en-US"/>
      </w:rPr>
    </w:pPr>
  </w:p>
  <w:p w:rsidR="00B33FE9" w:rsidRPr="00170573" w:rsidRDefault="00B33FE9" w:rsidP="007D77D2">
    <w:pPr>
      <w:pStyle w:val="Fuzeile"/>
      <w:spacing w:line="20" w:lineRule="atLeast"/>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D8" w:rsidRDefault="000F1BD8">
      <w:r>
        <w:separator/>
      </w:r>
    </w:p>
  </w:footnote>
  <w:footnote w:type="continuationSeparator" w:id="0">
    <w:p w:rsidR="000F1BD8" w:rsidRDefault="000F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73" w:rsidRDefault="001705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B33FE9">
      <w:trPr>
        <w:trHeight w:hRule="exact" w:val="1950"/>
      </w:trPr>
      <w:tc>
        <w:tcPr>
          <w:tcW w:w="7655" w:type="dxa"/>
        </w:tcPr>
        <w:p w:rsidR="00B33FE9" w:rsidRDefault="00B33FE9" w:rsidP="000F1BD8">
          <w:r>
            <w:t xml:space="preserve">Seite </w:t>
          </w:r>
          <w:r>
            <w:fldChar w:fldCharType="begin"/>
          </w:r>
          <w:r>
            <w:instrText xml:space="preserve"> PAGE </w:instrText>
          </w:r>
          <w:r>
            <w:fldChar w:fldCharType="separate"/>
          </w:r>
          <w:r w:rsidR="0040347B">
            <w:rPr>
              <w:noProof/>
            </w:rPr>
            <w:t>3</w:t>
          </w:r>
          <w:r>
            <w:fldChar w:fldCharType="end"/>
          </w:r>
          <w:r>
            <w:t>/</w:t>
          </w:r>
          <w:r w:rsidR="0040347B">
            <w:fldChar w:fldCharType="begin"/>
          </w:r>
          <w:r w:rsidR="0040347B">
            <w:instrText xml:space="preserve"> NU</w:instrText>
          </w:r>
          <w:r w:rsidR="0040347B">
            <w:instrText xml:space="preserve">MPAGES </w:instrText>
          </w:r>
          <w:r w:rsidR="0040347B">
            <w:fldChar w:fldCharType="separate"/>
          </w:r>
          <w:r w:rsidR="0040347B">
            <w:rPr>
              <w:noProof/>
            </w:rPr>
            <w:t>3</w:t>
          </w:r>
          <w:r w:rsidR="0040347B">
            <w:rPr>
              <w:noProof/>
            </w:rPr>
            <w:fldChar w:fldCharType="end"/>
          </w:r>
          <w:r>
            <w:t xml:space="preserve"> · VDW </w:t>
          </w:r>
          <w:r w:rsidR="000F1BD8">
            <w:t xml:space="preserve"> </w:t>
          </w:r>
          <w:r w:rsidR="00170573">
            <w:t>·</w:t>
          </w:r>
          <w:r w:rsidR="000F1BD8">
            <w:t xml:space="preserve">  Pressemitteilung 16. September 2014</w:t>
          </w:r>
          <w:r w:rsidR="00170573">
            <w:t xml:space="preserve"> </w:t>
          </w:r>
          <w:r>
            <w:t xml:space="preserve">· </w:t>
          </w:r>
          <w:r>
            <w:fldChar w:fldCharType="begin"/>
          </w:r>
          <w:r>
            <w:instrText xml:space="preserve"> STYLEREF Dates \* MERGEFORMAT </w:instrText>
          </w:r>
          <w:r>
            <w:fldChar w:fldCharType="end"/>
          </w:r>
        </w:p>
      </w:tc>
      <w:tc>
        <w:tcPr>
          <w:tcW w:w="2608" w:type="dxa"/>
        </w:tcPr>
        <w:p w:rsidR="00B33FE9" w:rsidRDefault="00B33FE9"/>
      </w:tc>
    </w:tr>
  </w:tbl>
  <w:p w:rsidR="00B33FE9" w:rsidRDefault="00B33FE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B33FE9">
      <w:trPr>
        <w:cantSplit/>
        <w:trHeight w:hRule="exact" w:val="1920"/>
      </w:trPr>
      <w:tc>
        <w:tcPr>
          <w:tcW w:w="10348" w:type="dxa"/>
        </w:tcPr>
        <w:p w:rsidR="00B33FE9" w:rsidRDefault="00DA378E">
          <w:pPr>
            <w:pStyle w:val="Titel1"/>
          </w:pPr>
          <w:r>
            <w:rPr>
              <w:noProof/>
            </w:rPr>
            <w:drawing>
              <wp:inline distT="0" distB="0" distL="0" distR="0">
                <wp:extent cx="4284345" cy="363855"/>
                <wp:effectExtent l="0" t="0" r="1905"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4345" cy="363855"/>
                        </a:xfrm>
                        <a:prstGeom prst="rect">
                          <a:avLst/>
                        </a:prstGeom>
                        <a:noFill/>
                        <a:ln>
                          <a:noFill/>
                        </a:ln>
                      </pic:spPr>
                    </pic:pic>
                  </a:graphicData>
                </a:graphic>
              </wp:inline>
            </w:drawing>
          </w:r>
        </w:p>
      </w:tc>
    </w:tr>
  </w:tbl>
  <w:p w:rsidR="00B33FE9" w:rsidRDefault="00B33F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8"/>
    <w:rsid w:val="000178C1"/>
    <w:rsid w:val="000F1BD8"/>
    <w:rsid w:val="001245B2"/>
    <w:rsid w:val="0015765E"/>
    <w:rsid w:val="00170573"/>
    <w:rsid w:val="001C326A"/>
    <w:rsid w:val="00220CAC"/>
    <w:rsid w:val="00245B7A"/>
    <w:rsid w:val="00274EF5"/>
    <w:rsid w:val="00310450"/>
    <w:rsid w:val="003614D9"/>
    <w:rsid w:val="00395EE8"/>
    <w:rsid w:val="003D3977"/>
    <w:rsid w:val="004013B1"/>
    <w:rsid w:val="0040347B"/>
    <w:rsid w:val="004550F9"/>
    <w:rsid w:val="00527241"/>
    <w:rsid w:val="0059459C"/>
    <w:rsid w:val="005A5269"/>
    <w:rsid w:val="006246EF"/>
    <w:rsid w:val="006C5E4D"/>
    <w:rsid w:val="007A025F"/>
    <w:rsid w:val="007D77D2"/>
    <w:rsid w:val="00971556"/>
    <w:rsid w:val="00992E67"/>
    <w:rsid w:val="00A652EE"/>
    <w:rsid w:val="00AA7CDC"/>
    <w:rsid w:val="00B33FE9"/>
    <w:rsid w:val="00C3182F"/>
    <w:rsid w:val="00D67E95"/>
    <w:rsid w:val="00DA378E"/>
    <w:rsid w:val="00E609C9"/>
    <w:rsid w:val="00E9141F"/>
    <w:rsid w:val="00ED2128"/>
    <w:rsid w:val="00F0241A"/>
    <w:rsid w:val="00F71534"/>
    <w:rsid w:val="00FF1C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7D77D2"/>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semiHidden/>
    <w:rsid w:val="00274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7D77D2"/>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semiHidden/>
    <w:rsid w:val="00274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serienfax_2010-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AA33-25B8-448F-AC24-68F0C552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for_vdw_pm_serienfax_2010-01.dot</Template>
  <TotalTime>0</TotalTime>
  <Pages>3</Pages>
  <Words>708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3</cp:revision>
  <cp:lastPrinted>2014-09-15T12:49:00Z</cp:lastPrinted>
  <dcterms:created xsi:type="dcterms:W3CDTF">2014-09-15T12:48:00Z</dcterms:created>
  <dcterms:modified xsi:type="dcterms:W3CDTF">2014-09-15T12:49:00Z</dcterms:modified>
</cp:coreProperties>
</file>