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Layout w:type="fixed"/>
        <w:tblCellMar>
          <w:left w:w="0" w:type="dxa"/>
          <w:right w:w="0" w:type="dxa"/>
        </w:tblCellMar>
        <w:tblLook w:val="01E0"/>
      </w:tblPr>
      <w:tblGrid>
        <w:gridCol w:w="2552"/>
        <w:gridCol w:w="7654"/>
      </w:tblGrid>
      <w:tr w:rsidR="00DB26F8" w:rsidRPr="008623C4">
        <w:trPr>
          <w:trHeight w:hRule="exact" w:val="2410"/>
        </w:trPr>
        <w:tc>
          <w:tcPr>
            <w:tcW w:w="2552" w:type="dxa"/>
          </w:tcPr>
          <w:p w:rsidR="00DB26F8" w:rsidRPr="008623C4" w:rsidRDefault="00CF3D6F" w:rsidP="00DB26F8">
            <w:pPr>
              <w:pStyle w:val="Absender"/>
            </w:pPr>
            <w:r>
              <w:t>Bauer</w:t>
            </w:r>
            <w:r w:rsidR="00DB26F8" w:rsidRPr="008623C4">
              <w:t xml:space="preserve">, </w:t>
            </w:r>
            <w:r>
              <w:t>Markus</w:t>
            </w:r>
          </w:p>
          <w:p w:rsidR="00DB26F8" w:rsidRPr="008623C4" w:rsidRDefault="00391420" w:rsidP="00DB26F8">
            <w:pPr>
              <w:pStyle w:val="Absender"/>
            </w:pPr>
            <w:r>
              <w:t>Fachpresse/Print</w:t>
            </w:r>
          </w:p>
        </w:tc>
        <w:tc>
          <w:tcPr>
            <w:tcW w:w="7654" w:type="dxa"/>
          </w:tcPr>
          <w:p w:rsidR="00DB26F8" w:rsidRPr="007A0B5B" w:rsidRDefault="00DB26F8" w:rsidP="00DB26F8">
            <w:pPr>
              <w:pStyle w:val="Absender"/>
              <w:rPr>
                <w:lang w:val="en-US"/>
              </w:rPr>
            </w:pPr>
            <w:r w:rsidRPr="007A0B5B">
              <w:rPr>
                <w:lang w:val="en-US"/>
              </w:rPr>
              <w:t xml:space="preserve">Phone + 49 </w:t>
            </w:r>
            <w:r w:rsidR="002C79DD" w:rsidRPr="007A0B5B">
              <w:rPr>
                <w:lang w:val="en-US"/>
              </w:rPr>
              <w:t>941</w:t>
            </w:r>
            <w:r w:rsidRPr="007A0B5B">
              <w:rPr>
                <w:lang w:val="en-US"/>
              </w:rPr>
              <w:t xml:space="preserve"> </w:t>
            </w:r>
            <w:r w:rsidR="002C79DD" w:rsidRPr="007A0B5B">
              <w:rPr>
                <w:lang w:val="en-US"/>
              </w:rPr>
              <w:t>40</w:t>
            </w:r>
            <w:r w:rsidRPr="007A0B5B">
              <w:rPr>
                <w:lang w:val="en-US"/>
              </w:rPr>
              <w:t xml:space="preserve"> </w:t>
            </w:r>
            <w:r w:rsidR="002C79DD" w:rsidRPr="007A0B5B">
              <w:rPr>
                <w:lang w:val="en-US"/>
              </w:rPr>
              <w:t>90</w:t>
            </w:r>
            <w:r w:rsidRPr="007A0B5B">
              <w:rPr>
                <w:lang w:val="en-US"/>
              </w:rPr>
              <w:t>-</w:t>
            </w:r>
            <w:r w:rsidR="00CF3D6F">
              <w:rPr>
                <w:lang w:val="en-US"/>
              </w:rPr>
              <w:t>5241</w:t>
            </w:r>
          </w:p>
          <w:p w:rsidR="00DB26F8" w:rsidRPr="007A0B5B" w:rsidRDefault="002C79DD" w:rsidP="00DB26F8">
            <w:pPr>
              <w:pStyle w:val="Absender"/>
              <w:rPr>
                <w:lang w:val="en-US"/>
              </w:rPr>
            </w:pPr>
            <w:r w:rsidRPr="007A0B5B">
              <w:rPr>
                <w:lang w:val="en-US"/>
              </w:rPr>
              <w:t>Fax +49 94</w:t>
            </w:r>
            <w:r w:rsidR="00DB26F8" w:rsidRPr="007A0B5B">
              <w:rPr>
                <w:lang w:val="en-US"/>
              </w:rPr>
              <w:t xml:space="preserve">1 </w:t>
            </w:r>
            <w:r w:rsidRPr="007A0B5B">
              <w:rPr>
                <w:lang w:val="en-US"/>
              </w:rPr>
              <w:t>40</w:t>
            </w:r>
            <w:r w:rsidR="00DB26F8" w:rsidRPr="007A0B5B">
              <w:rPr>
                <w:lang w:val="en-US"/>
              </w:rPr>
              <w:t xml:space="preserve"> </w:t>
            </w:r>
            <w:r w:rsidRPr="007A0B5B">
              <w:rPr>
                <w:lang w:val="en-US"/>
              </w:rPr>
              <w:t>90</w:t>
            </w:r>
            <w:r w:rsidR="00CF3D6F">
              <w:rPr>
                <w:lang w:val="en-US"/>
              </w:rPr>
              <w:t>-905241</w:t>
            </w:r>
          </w:p>
          <w:p w:rsidR="00DB26F8" w:rsidRPr="00CF3D6F" w:rsidRDefault="00B64B4E" w:rsidP="00DB26F8">
            <w:pPr>
              <w:pStyle w:val="Absender"/>
              <w:rPr>
                <w:lang w:val="en-US"/>
              </w:rPr>
            </w:pPr>
            <w:r>
              <w:rPr>
                <w:lang w:val="en-US"/>
              </w:rPr>
              <w:t>markus.bauer</w:t>
            </w:r>
            <w:r w:rsidR="004614C0" w:rsidRPr="004614C0">
              <w:rPr>
                <w:lang w:val="en-US"/>
              </w:rPr>
              <w:t>@reinhausen.com</w:t>
            </w:r>
          </w:p>
          <w:p w:rsidR="00DB26F8" w:rsidRPr="008623C4" w:rsidRDefault="00DB26F8" w:rsidP="00DB26F8">
            <w:pPr>
              <w:pStyle w:val="Absender"/>
            </w:pPr>
            <w:r w:rsidRPr="008623C4">
              <w:t>www.reinhausen.com</w:t>
            </w:r>
          </w:p>
        </w:tc>
      </w:tr>
    </w:tbl>
    <w:p w:rsidR="00F80A59" w:rsidRDefault="002E1284" w:rsidP="00574D1B">
      <w:pPr>
        <w:autoSpaceDN w:val="0"/>
        <w:spacing w:line="360" w:lineRule="auto"/>
        <w:rPr>
          <w:rFonts w:cs="Arial"/>
        </w:rPr>
      </w:pPr>
      <w:r>
        <w:rPr>
          <w:rFonts w:cs="Arial"/>
        </w:rPr>
        <w:t>August</w:t>
      </w:r>
      <w:r w:rsidR="00F80A59">
        <w:rPr>
          <w:rFonts w:cs="Arial"/>
        </w:rPr>
        <w:t xml:space="preserve"> 2015</w:t>
      </w:r>
    </w:p>
    <w:p w:rsidR="00F80A59" w:rsidRDefault="00F80A59" w:rsidP="00574D1B">
      <w:pPr>
        <w:autoSpaceDN w:val="0"/>
        <w:spacing w:line="360" w:lineRule="auto"/>
        <w:rPr>
          <w:rFonts w:cs="Arial"/>
        </w:rPr>
      </w:pPr>
    </w:p>
    <w:p w:rsidR="008F285D" w:rsidRPr="008F285D" w:rsidRDefault="008F285D" w:rsidP="008F285D">
      <w:pPr>
        <w:spacing w:line="360" w:lineRule="auto"/>
        <w:rPr>
          <w:sz w:val="22"/>
        </w:rPr>
      </w:pPr>
      <w:r w:rsidRPr="008F285D">
        <w:rPr>
          <w:b/>
          <w:sz w:val="28"/>
        </w:rPr>
        <w:t xml:space="preserve">Eine saubere Sache! Aktivfilter von MR im Klärwerk Hamburg </w:t>
      </w:r>
    </w:p>
    <w:p w:rsidR="008F285D" w:rsidRDefault="008F285D" w:rsidP="008F285D">
      <w:pPr>
        <w:spacing w:line="360" w:lineRule="auto"/>
        <w:rPr>
          <w:b/>
        </w:rPr>
      </w:pPr>
    </w:p>
    <w:p w:rsidR="008F285D" w:rsidRPr="00C64C33" w:rsidRDefault="008F285D" w:rsidP="008F285D">
      <w:pPr>
        <w:spacing w:line="360" w:lineRule="auto"/>
        <w:rPr>
          <w:b/>
        </w:rPr>
      </w:pPr>
      <w:r w:rsidRPr="00C64C33">
        <w:rPr>
          <w:b/>
        </w:rPr>
        <w:t xml:space="preserve">Nahezu das gesamte Abwasser aus dem Stadtgebiet Hamburgs und einiger Randgemeinden wird im Klärwerk Hamburg mit seinen Anlagen </w:t>
      </w:r>
      <w:proofErr w:type="spellStart"/>
      <w:r w:rsidRPr="00C64C33">
        <w:rPr>
          <w:b/>
        </w:rPr>
        <w:t>Köhlbrandhöft</w:t>
      </w:r>
      <w:proofErr w:type="spellEnd"/>
      <w:r w:rsidRPr="00C64C33">
        <w:rPr>
          <w:b/>
        </w:rPr>
        <w:t xml:space="preserve"> und </w:t>
      </w:r>
      <w:proofErr w:type="spellStart"/>
      <w:r w:rsidRPr="00C64C33">
        <w:rPr>
          <w:b/>
        </w:rPr>
        <w:t>Dradenau</w:t>
      </w:r>
      <w:proofErr w:type="spellEnd"/>
      <w:r w:rsidRPr="00C64C33">
        <w:rPr>
          <w:b/>
        </w:rPr>
        <w:t xml:space="preserve"> behandelt. Das sind durchschnittlich 140 Mio. Kubikmeter pro Jahr. </w:t>
      </w:r>
      <w:r>
        <w:rPr>
          <w:b/>
        </w:rPr>
        <w:t xml:space="preserve">Das Klärwerk Hamburg </w:t>
      </w:r>
      <w:r w:rsidRPr="00C64C33">
        <w:rPr>
          <w:b/>
        </w:rPr>
        <w:t>gehört zu den größten und modernsten Anlagen Deutschlands. Durch den Betrieb von Eigenerzeugung</w:t>
      </w:r>
      <w:r w:rsidRPr="00C64C33">
        <w:rPr>
          <w:b/>
        </w:rPr>
        <w:t>s</w:t>
      </w:r>
      <w:r w:rsidRPr="00C64C33">
        <w:rPr>
          <w:b/>
        </w:rPr>
        <w:t>anlagen und der Ausschöpfung von Energieoptimierungspotentialen ist das Klärwerk nicht nur energieautark</w:t>
      </w:r>
      <w:r>
        <w:rPr>
          <w:b/>
        </w:rPr>
        <w:t>,</w:t>
      </w:r>
      <w:r w:rsidRPr="00C64C33">
        <w:rPr>
          <w:b/>
        </w:rPr>
        <w:t xml:space="preserve"> sondern produziert mehr Energie, als es selbst benötigt.</w:t>
      </w:r>
    </w:p>
    <w:p w:rsidR="008F285D" w:rsidRPr="00C64C33" w:rsidRDefault="008F285D" w:rsidP="008F285D">
      <w:pPr>
        <w:spacing w:line="360" w:lineRule="auto"/>
        <w:rPr>
          <w:b/>
        </w:rPr>
      </w:pPr>
      <w:r w:rsidRPr="00C64C33">
        <w:rPr>
          <w:b/>
        </w:rPr>
        <w:t>Um die Belastung des Stromnetzes</w:t>
      </w:r>
      <w:r>
        <w:rPr>
          <w:b/>
        </w:rPr>
        <w:t xml:space="preserve"> mit Blindleistung</w:t>
      </w:r>
      <w:r w:rsidRPr="00C64C33">
        <w:rPr>
          <w:b/>
        </w:rPr>
        <w:t xml:space="preserve"> zu reduzieren und die Netze sauber zu halten, wurden kürzlich vier Aktivfilter der Maschinenfabrik Reinhausen (MR) zur Obe</w:t>
      </w:r>
      <w:r w:rsidRPr="00C64C33">
        <w:rPr>
          <w:b/>
        </w:rPr>
        <w:t>r</w:t>
      </w:r>
      <w:r w:rsidRPr="00C64C33">
        <w:rPr>
          <w:b/>
        </w:rPr>
        <w:t xml:space="preserve">schwingungsfilterung in Betrieb genommen. </w:t>
      </w:r>
    </w:p>
    <w:p w:rsidR="008F285D" w:rsidRDefault="008F285D" w:rsidP="008F285D">
      <w:pPr>
        <w:spacing w:line="360" w:lineRule="auto"/>
      </w:pPr>
    </w:p>
    <w:p w:rsidR="008F285D" w:rsidRPr="002825E2" w:rsidRDefault="008F285D" w:rsidP="008F285D">
      <w:pPr>
        <w:spacing w:line="360" w:lineRule="auto"/>
      </w:pPr>
      <w:r>
        <w:t xml:space="preserve">Im Jahr 2011 bekam die Stadt Hamburg den Titel „Umwelthauptstadt Europas“ verliehen. Einer der wesentlichen Gründe dafür war das Klärwerk Hamburg, das sich durch sein Konzept und die damit verbundenen Besonderheiten als einzigartig auszeichnet. </w:t>
      </w:r>
      <w:r w:rsidRPr="002825E2">
        <w:t>Im Jahr 1998 wurde damit begonnen, die Energiebilanz des Klärwerks – bis dahin einer der größten Stromverbraucher Hamburgs – zu ve</w:t>
      </w:r>
      <w:r w:rsidRPr="002825E2">
        <w:t>r</w:t>
      </w:r>
      <w:r w:rsidRPr="002825E2">
        <w:t>bessern. Durch die kontinuierliche Reduzierung des Energieverbrauchs und de</w:t>
      </w:r>
      <w:r>
        <w:t>m</w:t>
      </w:r>
      <w:r w:rsidRPr="002825E2">
        <w:t xml:space="preserve"> gleichzeitigen Auf- und Ausbau der Energiegewinnung bewies </w:t>
      </w:r>
      <w:r>
        <w:t xml:space="preserve">HAMBURG WASSER </w:t>
      </w:r>
      <w:r w:rsidRPr="002825E2">
        <w:t xml:space="preserve">seinen Pioniergeist und </w:t>
      </w:r>
      <w:r>
        <w:t xml:space="preserve">erreichte </w:t>
      </w:r>
      <w:r w:rsidRPr="002825E2">
        <w:t xml:space="preserve">2011 zum ersten Mal </w:t>
      </w:r>
      <w:r>
        <w:t>eine ausgewogene Energiebilanz, d</w:t>
      </w:r>
      <w:r w:rsidRPr="002825E2">
        <w:t xml:space="preserve">ie </w:t>
      </w:r>
      <w:r>
        <w:t xml:space="preserve">zwischenzeitlich sogar </w:t>
      </w:r>
      <w:r w:rsidRPr="002825E2">
        <w:t>noch verbessert werden</w:t>
      </w:r>
      <w:r>
        <w:t xml:space="preserve"> konnte</w:t>
      </w:r>
      <w:r w:rsidRPr="002825E2">
        <w:t xml:space="preserve">: Mittlerweile ist das Hamburger Klärwerk das erste und bislang einzige Klärwerk in Deutschland, das mehr Energie produziert als es selbst benötigt. Überschüsse werden gewinnbringend ins öffentliche </w:t>
      </w:r>
      <w:r>
        <w:t xml:space="preserve">Netz </w:t>
      </w:r>
      <w:r w:rsidRPr="002825E2">
        <w:t xml:space="preserve">eingespeist. </w:t>
      </w:r>
    </w:p>
    <w:p w:rsidR="008F285D" w:rsidRDefault="008F285D" w:rsidP="008F285D">
      <w:pPr>
        <w:spacing w:line="360" w:lineRule="auto"/>
      </w:pPr>
    </w:p>
    <w:p w:rsidR="008F285D" w:rsidRPr="00B91203" w:rsidRDefault="008F285D" w:rsidP="008F285D">
      <w:pPr>
        <w:spacing w:line="360" w:lineRule="auto"/>
        <w:jc w:val="both"/>
        <w:rPr>
          <w:b/>
        </w:rPr>
      </w:pPr>
      <w:r w:rsidRPr="00B91203">
        <w:rPr>
          <w:b/>
        </w:rPr>
        <w:t>Wie funktioniert die Energieerzeugung?</w:t>
      </w:r>
    </w:p>
    <w:p w:rsidR="008F285D" w:rsidRPr="002825E2" w:rsidRDefault="008F285D" w:rsidP="008F285D">
      <w:pPr>
        <w:spacing w:line="360" w:lineRule="auto"/>
      </w:pPr>
      <w:r w:rsidRPr="002825E2">
        <w:t xml:space="preserve">Aus dem Klärschlamm in den </w:t>
      </w:r>
      <w:proofErr w:type="spellStart"/>
      <w:r w:rsidRPr="002825E2">
        <w:t>Faulbehältern</w:t>
      </w:r>
      <w:proofErr w:type="spellEnd"/>
      <w:r w:rsidRPr="002825E2">
        <w:t xml:space="preserve"> entsteht Faulgas, aus dem bis zu 12 MW Strom e</w:t>
      </w:r>
      <w:r w:rsidRPr="002825E2">
        <w:t>r</w:t>
      </w:r>
      <w:r w:rsidRPr="002825E2">
        <w:t>zeugt werden. 10 % des Faulgases werden zudem auf Erdgasqualität aufbereitet und als Biom</w:t>
      </w:r>
      <w:r w:rsidRPr="002825E2">
        <w:t>e</w:t>
      </w:r>
      <w:r w:rsidRPr="002825E2">
        <w:lastRenderedPageBreak/>
        <w:t>than ins Erdgasnetz eingespeist. Durch die Verbrennung des ausgefaulten und getrockneten Klä</w:t>
      </w:r>
      <w:r w:rsidRPr="002825E2">
        <w:t>r</w:t>
      </w:r>
      <w:r w:rsidRPr="002825E2">
        <w:t xml:space="preserve">schlamms entstehen Energie und Wärme. Überschüssige </w:t>
      </w:r>
      <w:r>
        <w:t>Wärme wird an ein benachbartes</w:t>
      </w:r>
      <w:r w:rsidRPr="002825E2">
        <w:t xml:space="preserve"> Co</w:t>
      </w:r>
      <w:r w:rsidRPr="002825E2">
        <w:t>n</w:t>
      </w:r>
      <w:r w:rsidRPr="002825E2">
        <w:t>tainer-Terminal abgegeben. Drei Windenergieanlagen speisen Energie ins öffentliche Netz ein</w:t>
      </w:r>
      <w:r>
        <w:t xml:space="preserve"> und erzeugen unter Vollauslastung 3 MW pro Stunde. </w:t>
      </w:r>
      <w:r w:rsidRPr="002825E2">
        <w:t>Zusätzlich wird die Dachfläche eines Betrieb</w:t>
      </w:r>
      <w:r w:rsidRPr="002825E2">
        <w:t>s</w:t>
      </w:r>
      <w:r w:rsidRPr="002825E2">
        <w:t>gebäudes durch eine Photovoltaik-Anlage mit einer Leistung von 75 KW genutzt.</w:t>
      </w:r>
    </w:p>
    <w:p w:rsidR="008F285D" w:rsidRDefault="008F285D" w:rsidP="008F285D">
      <w:pPr>
        <w:spacing w:line="360" w:lineRule="auto"/>
      </w:pPr>
    </w:p>
    <w:p w:rsidR="008F285D" w:rsidRPr="00B91203" w:rsidRDefault="008F285D" w:rsidP="008F285D">
      <w:pPr>
        <w:spacing w:line="360" w:lineRule="auto"/>
        <w:rPr>
          <w:b/>
        </w:rPr>
      </w:pPr>
      <w:r w:rsidRPr="00B91203">
        <w:rPr>
          <w:b/>
        </w:rPr>
        <w:t>Aktivfilter halten die Netze sauber</w:t>
      </w:r>
    </w:p>
    <w:p w:rsidR="008F285D" w:rsidRDefault="008F285D" w:rsidP="008F285D">
      <w:pPr>
        <w:spacing w:line="360" w:lineRule="auto"/>
      </w:pPr>
      <w:r w:rsidRPr="002825E2">
        <w:t xml:space="preserve">Die Prozessanlagen </w:t>
      </w:r>
      <w:r>
        <w:t xml:space="preserve">im </w:t>
      </w:r>
      <w:r w:rsidRPr="002825E2">
        <w:t xml:space="preserve">Klärwerk werden dezentral aus Schalthäusern energetisch versorgt. </w:t>
      </w:r>
      <w:r>
        <w:t>D</w:t>
      </w:r>
      <w:r w:rsidRPr="002825E2">
        <w:t>er verstärkte</w:t>
      </w:r>
      <w:r>
        <w:t xml:space="preserve"> Einsatz von Frequenzumrichtern </w:t>
      </w:r>
      <w:r w:rsidRPr="002825E2">
        <w:t xml:space="preserve">zwingt </w:t>
      </w:r>
      <w:r>
        <w:t xml:space="preserve">hierbei zunehmend </w:t>
      </w:r>
      <w:r w:rsidRPr="002825E2">
        <w:t>zu besonderen Maßna</w:t>
      </w:r>
      <w:r w:rsidRPr="002825E2">
        <w:t>h</w:t>
      </w:r>
      <w:r w:rsidRPr="002825E2">
        <w:t>men</w:t>
      </w:r>
      <w:r>
        <w:t>, um die Netze sauber zu halten</w:t>
      </w:r>
      <w:r w:rsidRPr="002825E2">
        <w:t xml:space="preserve">. </w:t>
      </w:r>
      <w:r>
        <w:t xml:space="preserve">Die ideale Lösung hierfür sind die Aktivfilter der MR, deren Aufgabenstellung Projektingenieur Horst </w:t>
      </w:r>
      <w:proofErr w:type="spellStart"/>
      <w:r>
        <w:t>Oehlert</w:t>
      </w:r>
      <w:proofErr w:type="spellEnd"/>
      <w:r>
        <w:t xml:space="preserve"> wie folgt beschreibt: </w:t>
      </w:r>
      <w:r w:rsidRPr="002825E2">
        <w:t xml:space="preserve">„Der Einsatz von Aktivfiltern sollte die Belastung unseres Stromnetzes </w:t>
      </w:r>
      <w:r>
        <w:t xml:space="preserve">mit Oberschwingungen und Grundschwingungs-Blindleistung </w:t>
      </w:r>
      <w:r w:rsidRPr="002825E2">
        <w:t>reduzieren. Bei der Auswahl der Aktivfilter stand im Vordergrund</w:t>
      </w:r>
      <w:r>
        <w:t xml:space="preserve">, </w:t>
      </w:r>
      <w:r w:rsidRPr="002825E2">
        <w:t>ein</w:t>
      </w:r>
      <w:r>
        <w:t xml:space="preserve">en Hersteller zu finden, dessen Lösungen für </w:t>
      </w:r>
      <w:r w:rsidRPr="002825E2">
        <w:t xml:space="preserve">die Netzspannungen 400 VAC und 690 VAC </w:t>
      </w:r>
      <w:r>
        <w:t>geeignet sind</w:t>
      </w:r>
      <w:r w:rsidRPr="002825E2">
        <w:t>. Die Akti</w:t>
      </w:r>
      <w:r w:rsidRPr="002825E2">
        <w:t>v</w:t>
      </w:r>
      <w:r w:rsidRPr="002825E2">
        <w:t>filter sollten jeweils an einer Sammelschiene einer Niederspannungsanlage mit zwei Einspeisu</w:t>
      </w:r>
      <w:r w:rsidRPr="002825E2">
        <w:t>n</w:t>
      </w:r>
      <w:r w:rsidRPr="002825E2">
        <w:t>gen betrieben werden. Bei Ausfall einer Einspeisung werden die Sammelschienen gekuppelt und über die verbleibende Einspeisung versorgt. Hierdurch veränderten sich die Netzverhältnisse so stark, dass die Aktivfilter mit zwei unterschiedlichen Parametersätzen für eine optimale Reduzi</w:t>
      </w:r>
      <w:r w:rsidRPr="002825E2">
        <w:t>e</w:t>
      </w:r>
      <w:r w:rsidRPr="002825E2">
        <w:t>rung der Oberwellen betrieben werden</w:t>
      </w:r>
      <w:r>
        <w:t xml:space="preserve"> </w:t>
      </w:r>
      <w:r w:rsidRPr="002825E2">
        <w:t>musst</w:t>
      </w:r>
      <w:r>
        <w:t>en.“</w:t>
      </w:r>
    </w:p>
    <w:p w:rsidR="008F285D" w:rsidRDefault="008F285D" w:rsidP="008F285D">
      <w:pPr>
        <w:spacing w:line="360" w:lineRule="auto"/>
      </w:pPr>
    </w:p>
    <w:p w:rsidR="008F285D" w:rsidRDefault="008F285D" w:rsidP="008F285D">
      <w:pPr>
        <w:spacing w:line="360" w:lineRule="auto"/>
      </w:pPr>
      <w:r>
        <w:t>Ein zuverlässiger Betrieb der Anlagen hat oberste Priorität. Deshalb sind sämtliche Niederspa</w:t>
      </w:r>
      <w:r>
        <w:t>n</w:t>
      </w:r>
      <w:r>
        <w:t>nungsverteilungen strikt redundant aufgebaut. Aus diesem Grund wurde darauf geachtet, dass die zu installierenden Filter ihre Funktion für  verschiedene Netzzustände erfüllen können. Gemeinsam mit einem lokalen Lieferanten für elektrische Anlagen konnten die Experten des Bereichs Power Quality (PQ) der MR mit ihren Filtersystemen GRIDCON® ACF die Ausschreibung für sich en</w:t>
      </w:r>
      <w:r>
        <w:t>t</w:t>
      </w:r>
      <w:r>
        <w:t>scheiden. Die Ausregelung verschiedener Netzzustände machte die Erfassung des Netzstroms an verschiedenen Stellen im Netz notwendig, was eine Abweichung vom Standard der GRIDCON® ACF Filtersysteme bedingte. Sich verschiebende Resonanzstellen, etwa durch Zu- oder Abscha</w:t>
      </w:r>
      <w:r>
        <w:t>l</w:t>
      </w:r>
      <w:r>
        <w:t>ten eines einspeisenden Transformators, stellen eine Herausforderung für eine stabil arbeitende Regelung dar. Um eine optimale Parametrierung zu gewährleisten, lässt sich bei GRIDCON® ACF Filtern die Phasenkorrektur der stromgeführten Regelung für jede Harmonische individuell einste</w:t>
      </w:r>
      <w:r>
        <w:t>l</w:t>
      </w:r>
      <w:r>
        <w:t>len. Nichtsdestotrotz waren die Arbeitspunkte der 690 V Filter in diesem Fall zu unterschiedlich, um sie mit einem Parametersatz abzudecken. Deshalb wurden die Filter so eingerichtet, dass je nach Schaltstellung des Kuppelschalters der richtige Parametersatz aktiviert wird.</w:t>
      </w:r>
    </w:p>
    <w:p w:rsidR="008F285D" w:rsidRDefault="008F285D" w:rsidP="008F285D">
      <w:pPr>
        <w:spacing w:line="360" w:lineRule="auto"/>
      </w:pPr>
    </w:p>
    <w:p w:rsidR="008F285D" w:rsidRDefault="008F285D" w:rsidP="008F285D">
      <w:pPr>
        <w:spacing w:line="360" w:lineRule="auto"/>
        <w:contextualSpacing/>
        <w:rPr>
          <w:szCs w:val="20"/>
        </w:rPr>
      </w:pPr>
      <w:r w:rsidRPr="002825E2">
        <w:lastRenderedPageBreak/>
        <w:t>„Mir persönlich gefällt insbesondere der modulare Aufbau der Aktivfilter und die hieraus resulti</w:t>
      </w:r>
      <w:r w:rsidRPr="002825E2">
        <w:t>e</w:t>
      </w:r>
      <w:r w:rsidRPr="002825E2">
        <w:t xml:space="preserve">rende Erweiterbarkeit. Das Produkt </w:t>
      </w:r>
      <w:proofErr w:type="spellStart"/>
      <w:r w:rsidRPr="002825E2">
        <w:t>Gridcon</w:t>
      </w:r>
      <w:proofErr w:type="spellEnd"/>
      <w:r w:rsidRPr="002825E2">
        <w:t xml:space="preserve"> ACF lässt sich über einen großen </w:t>
      </w:r>
      <w:proofErr w:type="spellStart"/>
      <w:r w:rsidRPr="002825E2">
        <w:t>Touchpanel</w:t>
      </w:r>
      <w:proofErr w:type="spellEnd"/>
      <w:r w:rsidRPr="002825E2">
        <w:t xml:space="preserve"> mit grafischem Display gut bedienen und beobachten. Ich bin </w:t>
      </w:r>
      <w:bookmarkStart w:id="0" w:name="_GoBack"/>
      <w:bookmarkEnd w:id="0"/>
      <w:r w:rsidRPr="002825E2">
        <w:t>mi</w:t>
      </w:r>
      <w:r>
        <w:t xml:space="preserve">t der Umsetzung sehr zufrieden – auch mit der </w:t>
      </w:r>
      <w:r w:rsidRPr="002825E2">
        <w:t>Realisierung eines ums</w:t>
      </w:r>
      <w:r>
        <w:t>chaltbaren Parameterdatensatzes</w:t>
      </w:r>
      <w:r w:rsidRPr="002825E2">
        <w:t xml:space="preserve">. </w:t>
      </w:r>
      <w:r>
        <w:t xml:space="preserve">Das </w:t>
      </w:r>
      <w:r w:rsidRPr="002825E2">
        <w:t xml:space="preserve">Aktivfilter </w:t>
      </w:r>
      <w:proofErr w:type="spellStart"/>
      <w:r w:rsidRPr="002825E2">
        <w:t>Gridcon</w:t>
      </w:r>
      <w:proofErr w:type="spellEnd"/>
      <w:r w:rsidRPr="002825E2">
        <w:t xml:space="preserve"> ACF </w:t>
      </w:r>
      <w:r>
        <w:t>ist für mich ein sehr</w:t>
      </w:r>
      <w:r w:rsidRPr="002825E2">
        <w:t xml:space="preserve"> innovatives Produkt, das konti</w:t>
      </w:r>
      <w:r>
        <w:t>nuierlich weiterentwickelt wird</w:t>
      </w:r>
      <w:r w:rsidRPr="002825E2">
        <w:t>“, so</w:t>
      </w:r>
      <w:r>
        <w:t xml:space="preserve"> das Fazit von Horst </w:t>
      </w:r>
      <w:proofErr w:type="spellStart"/>
      <w:r>
        <w:t>Oehlert</w:t>
      </w:r>
      <w:proofErr w:type="spellEnd"/>
      <w:r>
        <w:t>.</w:t>
      </w:r>
    </w:p>
    <w:p w:rsidR="008F285D" w:rsidRDefault="008F285D" w:rsidP="008F285D">
      <w:pPr>
        <w:spacing w:line="360" w:lineRule="auto"/>
        <w:contextualSpacing/>
        <w:rPr>
          <w:szCs w:val="20"/>
        </w:rPr>
      </w:pPr>
    </w:p>
    <w:p w:rsidR="008F285D" w:rsidRDefault="008F285D" w:rsidP="008F285D">
      <w:pPr>
        <w:spacing w:line="360" w:lineRule="auto"/>
        <w:contextualSpacing/>
        <w:rPr>
          <w:szCs w:val="20"/>
        </w:rPr>
      </w:pPr>
      <w:r w:rsidRPr="00462713">
        <w:rPr>
          <w:szCs w:val="20"/>
        </w:rPr>
        <w:t xml:space="preserve">Das modulare Konzept von GRIDCON® ACF mit bis zu </w:t>
      </w:r>
      <w:r>
        <w:rPr>
          <w:szCs w:val="20"/>
        </w:rPr>
        <w:t>vier Modulen pro Schrank ermöglicht es</w:t>
      </w:r>
      <w:r w:rsidRPr="00462713">
        <w:rPr>
          <w:szCs w:val="20"/>
        </w:rPr>
        <w:t>, die Kompensationsleistung passend zu dimensionieren und bei Bedarf stufenweise zu erweitern. Die Standardisierung der Komponenten</w:t>
      </w:r>
      <w:r>
        <w:rPr>
          <w:szCs w:val="20"/>
        </w:rPr>
        <w:t xml:space="preserve"> </w:t>
      </w:r>
      <w:r w:rsidRPr="00462713">
        <w:rPr>
          <w:szCs w:val="20"/>
        </w:rPr>
        <w:t xml:space="preserve">reduziert Kosten </w:t>
      </w:r>
      <w:r>
        <w:rPr>
          <w:szCs w:val="20"/>
        </w:rPr>
        <w:t>und lässt sich</w:t>
      </w:r>
      <w:r w:rsidRPr="00462713">
        <w:rPr>
          <w:szCs w:val="20"/>
        </w:rPr>
        <w:t xml:space="preserve"> preisgünstig mit Anlagen zur passiven Blindleistungskompensation kombinieren.</w:t>
      </w:r>
    </w:p>
    <w:p w:rsidR="008F285D" w:rsidRPr="002825E2" w:rsidRDefault="008F285D" w:rsidP="008F285D">
      <w:pPr>
        <w:spacing w:line="360" w:lineRule="auto"/>
      </w:pPr>
    </w:p>
    <w:p w:rsidR="008F285D" w:rsidRDefault="008F285D" w:rsidP="008F285D">
      <w:pPr>
        <w:spacing w:line="360" w:lineRule="auto"/>
        <w:rPr>
          <w:szCs w:val="20"/>
        </w:rPr>
      </w:pPr>
      <w:r w:rsidRPr="00462713">
        <w:rPr>
          <w:szCs w:val="20"/>
        </w:rPr>
        <w:t>Das „Herz“ des GRIDCON® ACF ist eine 3-Level IGBT Schaltung.</w:t>
      </w:r>
      <w:r w:rsidRPr="00C14ADC">
        <w:rPr>
          <w:szCs w:val="20"/>
        </w:rPr>
        <w:t xml:space="preserve"> </w:t>
      </w:r>
      <w:r w:rsidRPr="00462713">
        <w:rPr>
          <w:szCs w:val="20"/>
        </w:rPr>
        <w:t>Die innovative Technik ebnet den Weg zur Filterung von Oberschwingungen höherer Frequenz. Zusammenfassend sind die Kernvorteile der 3-Level Technologie gegenüber der bisher verwendeten Technik: geringere Ve</w:t>
      </w:r>
      <w:r w:rsidRPr="00462713">
        <w:rPr>
          <w:szCs w:val="20"/>
        </w:rPr>
        <w:t>r</w:t>
      </w:r>
      <w:r w:rsidRPr="00462713">
        <w:rPr>
          <w:szCs w:val="20"/>
        </w:rPr>
        <w:t xml:space="preserve">luste, höhere Spannungsfestigkeit und die Möglichkeit, höhere Frequenzen zu  beherrschen. </w:t>
      </w:r>
    </w:p>
    <w:p w:rsidR="008F285D" w:rsidRDefault="008F285D" w:rsidP="008F285D">
      <w:pPr>
        <w:spacing w:line="360" w:lineRule="auto"/>
        <w:rPr>
          <w:i/>
          <w:szCs w:val="20"/>
        </w:rPr>
      </w:pPr>
    </w:p>
    <w:p w:rsidR="008F285D" w:rsidRPr="007407BC" w:rsidRDefault="008F285D" w:rsidP="008F285D">
      <w:pPr>
        <w:spacing w:line="360" w:lineRule="auto"/>
        <w:rPr>
          <w:i/>
          <w:szCs w:val="20"/>
        </w:rPr>
      </w:pPr>
      <w:r>
        <w:rPr>
          <w:i/>
          <w:szCs w:val="20"/>
        </w:rPr>
        <w:t xml:space="preserve">Der Fachbereich PQ Power Quality </w:t>
      </w:r>
      <w:r w:rsidRPr="006E70A4">
        <w:rPr>
          <w:i/>
          <w:szCs w:val="20"/>
        </w:rPr>
        <w:t>der MR sorgt seit über 15 Jahren mit Filter- und Kompensat</w:t>
      </w:r>
      <w:r w:rsidRPr="006E70A4">
        <w:rPr>
          <w:i/>
          <w:szCs w:val="20"/>
        </w:rPr>
        <w:t>i</w:t>
      </w:r>
      <w:r w:rsidRPr="006E70A4">
        <w:rPr>
          <w:i/>
          <w:szCs w:val="20"/>
        </w:rPr>
        <w:t xml:space="preserve">onsanlagen für saubere Nieder- und Mittelspannungsnetze weltweit. Die Tätigkeitsschwerpunkte sind die </w:t>
      </w:r>
      <w:r>
        <w:rPr>
          <w:i/>
          <w:szCs w:val="20"/>
        </w:rPr>
        <w:t xml:space="preserve">Reduzierung von Oberschwingungen </w:t>
      </w:r>
      <w:r w:rsidRPr="006E70A4">
        <w:rPr>
          <w:i/>
          <w:szCs w:val="20"/>
        </w:rPr>
        <w:t>und die Kompensation von Blindleistung in öffentl</w:t>
      </w:r>
      <w:r w:rsidRPr="006E70A4">
        <w:rPr>
          <w:i/>
          <w:szCs w:val="20"/>
        </w:rPr>
        <w:t>i</w:t>
      </w:r>
      <w:r w:rsidRPr="006E70A4">
        <w:rPr>
          <w:i/>
          <w:szCs w:val="20"/>
        </w:rPr>
        <w:t>chen und industriellen Verteil</w:t>
      </w:r>
      <w:r>
        <w:rPr>
          <w:i/>
          <w:szCs w:val="20"/>
        </w:rPr>
        <w:t>ungs</w:t>
      </w:r>
      <w:r w:rsidRPr="006E70A4">
        <w:rPr>
          <w:i/>
          <w:szCs w:val="20"/>
        </w:rPr>
        <w:t>netzen.</w:t>
      </w:r>
    </w:p>
    <w:p w:rsidR="00574D1B" w:rsidRPr="0087291E" w:rsidRDefault="00574D1B" w:rsidP="00574D1B">
      <w:pPr>
        <w:spacing w:line="360" w:lineRule="auto"/>
        <w:rPr>
          <w:b/>
        </w:rPr>
      </w:pPr>
    </w:p>
    <w:p w:rsidR="00F65F0C" w:rsidRDefault="00F65F0C" w:rsidP="000E1DB1">
      <w:pPr>
        <w:pStyle w:val="NurText"/>
      </w:pPr>
    </w:p>
    <w:sectPr w:rsidR="00F65F0C" w:rsidSect="00DB26F8">
      <w:headerReference w:type="default" r:id="rId7"/>
      <w:footerReference w:type="default" r:id="rId8"/>
      <w:headerReference w:type="first" r:id="rId9"/>
      <w:footerReference w:type="first" r:id="rId10"/>
      <w:type w:val="continuous"/>
      <w:pgSz w:w="11900" w:h="16840"/>
      <w:pgMar w:top="2835" w:right="1701" w:bottom="1701" w:left="1418" w:header="624" w:footer="340" w:gutter="0"/>
      <w:cols w:space="708"/>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91E" w:rsidRDefault="0087291E">
      <w:pPr>
        <w:spacing w:line="240" w:lineRule="auto"/>
      </w:pPr>
      <w:r>
        <w:separator/>
      </w:r>
    </w:p>
  </w:endnote>
  <w:endnote w:type="continuationSeparator" w:id="0">
    <w:p w:rsidR="0087291E" w:rsidRDefault="008729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forma-Medium">
    <w:panose1 w:val="00000000000000000000"/>
    <w:charset w:val="00"/>
    <w:family w:val="auto"/>
    <w:notTrueType/>
    <w:pitch w:val="default"/>
    <w:sig w:usb0="00000003" w:usb1="00000000" w:usb2="00000000" w:usb3="00000000" w:csb0="00000001" w:csb1="00000000"/>
  </w:font>
  <w:font w:name="Siemens Sans O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nionPro-Regular">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CellMar>
        <w:left w:w="0" w:type="dxa"/>
        <w:right w:w="0" w:type="dxa"/>
      </w:tblCellMar>
      <w:tblLook w:val="00BF"/>
    </w:tblPr>
    <w:tblGrid>
      <w:gridCol w:w="2552"/>
      <w:gridCol w:w="2155"/>
      <w:gridCol w:w="2268"/>
      <w:gridCol w:w="2664"/>
    </w:tblGrid>
    <w:tr w:rsidR="0087291E">
      <w:tc>
        <w:tcPr>
          <w:tcW w:w="2552" w:type="dxa"/>
        </w:tcPr>
        <w:p w:rsidR="0087291E" w:rsidRDefault="0087291E" w:rsidP="00DB26F8">
          <w:pPr>
            <w:pStyle w:val="Fuzeile"/>
          </w:pPr>
        </w:p>
      </w:tc>
      <w:tc>
        <w:tcPr>
          <w:tcW w:w="2155" w:type="dxa"/>
        </w:tcPr>
        <w:p w:rsidR="0087291E" w:rsidRDefault="0087291E" w:rsidP="00DB26F8">
          <w:pPr>
            <w:pStyle w:val="Fuzeile"/>
          </w:pPr>
        </w:p>
      </w:tc>
      <w:tc>
        <w:tcPr>
          <w:tcW w:w="2268" w:type="dxa"/>
        </w:tcPr>
        <w:p w:rsidR="0087291E" w:rsidRDefault="0087291E" w:rsidP="00DB26F8">
          <w:pPr>
            <w:pStyle w:val="Fuzeile"/>
          </w:pPr>
        </w:p>
      </w:tc>
      <w:tc>
        <w:tcPr>
          <w:tcW w:w="2664" w:type="dxa"/>
          <w:vAlign w:val="bottom"/>
        </w:tcPr>
        <w:p w:rsidR="0087291E" w:rsidRPr="009C17EA" w:rsidRDefault="0087291E" w:rsidP="00DB26F8">
          <w:pPr>
            <w:pStyle w:val="Fuzeile"/>
            <w:jc w:val="right"/>
            <w:rPr>
              <w:rStyle w:val="Seitenzahl"/>
            </w:rPr>
          </w:pPr>
          <w:r w:rsidRPr="009C17EA">
            <w:rPr>
              <w:rStyle w:val="Seitenzahl"/>
              <w:lang w:bidi="de-DE"/>
            </w:rPr>
            <w:t xml:space="preserve">Seite </w:t>
          </w:r>
          <w:r w:rsidR="0013551F" w:rsidRPr="009C17EA">
            <w:rPr>
              <w:rStyle w:val="Seitenzahl"/>
              <w:lang w:bidi="de-DE"/>
            </w:rPr>
            <w:fldChar w:fldCharType="begin"/>
          </w:r>
          <w:r w:rsidRPr="009C17EA">
            <w:rPr>
              <w:rStyle w:val="Seitenzahl"/>
              <w:lang w:bidi="de-DE"/>
            </w:rPr>
            <w:instrText xml:space="preserve"> </w:instrText>
          </w:r>
          <w:r>
            <w:rPr>
              <w:rStyle w:val="Seitenzahl"/>
              <w:lang w:bidi="de-DE"/>
            </w:rPr>
            <w:instrText>PAGE</w:instrText>
          </w:r>
          <w:r w:rsidRPr="009C17EA">
            <w:rPr>
              <w:rStyle w:val="Seitenzahl"/>
              <w:lang w:bidi="de-DE"/>
            </w:rPr>
            <w:instrText xml:space="preserve"> </w:instrText>
          </w:r>
          <w:r w:rsidR="0013551F" w:rsidRPr="009C17EA">
            <w:rPr>
              <w:rStyle w:val="Seitenzahl"/>
            </w:rPr>
            <w:fldChar w:fldCharType="separate"/>
          </w:r>
          <w:r w:rsidR="00233397">
            <w:rPr>
              <w:rStyle w:val="Seitenzahl"/>
              <w:noProof/>
              <w:lang w:bidi="de-DE"/>
            </w:rPr>
            <w:t>2</w:t>
          </w:r>
          <w:r w:rsidR="0013551F" w:rsidRPr="009C17EA">
            <w:rPr>
              <w:rStyle w:val="Seitenzahl"/>
              <w:lang w:bidi="de-DE"/>
            </w:rPr>
            <w:fldChar w:fldCharType="end"/>
          </w:r>
          <w:r w:rsidRPr="009C17EA">
            <w:rPr>
              <w:rStyle w:val="Seitenzahl"/>
            </w:rPr>
            <w:t>/</w:t>
          </w:r>
          <w:r w:rsidR="0013551F" w:rsidRPr="009C17EA">
            <w:rPr>
              <w:rStyle w:val="Seitenzahl"/>
              <w:lang w:bidi="de-DE"/>
            </w:rPr>
            <w:fldChar w:fldCharType="begin"/>
          </w:r>
          <w:r w:rsidRPr="009C17EA">
            <w:rPr>
              <w:rStyle w:val="Seitenzahl"/>
              <w:lang w:bidi="de-DE"/>
            </w:rPr>
            <w:instrText xml:space="preserve"> </w:instrText>
          </w:r>
          <w:r>
            <w:rPr>
              <w:rStyle w:val="Seitenzahl"/>
              <w:lang w:bidi="de-DE"/>
            </w:rPr>
            <w:instrText>NUMPAGES</w:instrText>
          </w:r>
          <w:r w:rsidRPr="009C17EA">
            <w:rPr>
              <w:rStyle w:val="Seitenzahl"/>
              <w:lang w:bidi="de-DE"/>
            </w:rPr>
            <w:instrText xml:space="preserve"> </w:instrText>
          </w:r>
          <w:r w:rsidR="0013551F" w:rsidRPr="009C17EA">
            <w:rPr>
              <w:rStyle w:val="Seitenzahl"/>
            </w:rPr>
            <w:fldChar w:fldCharType="separate"/>
          </w:r>
          <w:r w:rsidR="00233397">
            <w:rPr>
              <w:rStyle w:val="Seitenzahl"/>
              <w:noProof/>
              <w:lang w:bidi="de-DE"/>
            </w:rPr>
            <w:t>3</w:t>
          </w:r>
          <w:r w:rsidR="0013551F" w:rsidRPr="009C17EA">
            <w:rPr>
              <w:rStyle w:val="Seitenzahl"/>
              <w:lang w:bidi="de-DE"/>
            </w:rPr>
            <w:fldChar w:fldCharType="end"/>
          </w:r>
        </w:p>
      </w:tc>
    </w:tr>
  </w:tbl>
  <w:p w:rsidR="0087291E" w:rsidRPr="002F1C2D" w:rsidRDefault="0087291E" w:rsidP="00DB26F8">
    <w:pPr>
      <w:pStyle w:val="Fuzeile"/>
      <w:spacing w:line="240"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CellMar>
        <w:left w:w="0" w:type="dxa"/>
        <w:right w:w="0" w:type="dxa"/>
      </w:tblCellMar>
      <w:tblLook w:val="00BF"/>
    </w:tblPr>
    <w:tblGrid>
      <w:gridCol w:w="2552"/>
      <w:gridCol w:w="2155"/>
      <w:gridCol w:w="2268"/>
      <w:gridCol w:w="2664"/>
    </w:tblGrid>
    <w:tr w:rsidR="0087291E">
      <w:tc>
        <w:tcPr>
          <w:tcW w:w="2552" w:type="dxa"/>
        </w:tcPr>
        <w:p w:rsidR="0087291E" w:rsidRDefault="0087291E" w:rsidP="00DB26F8">
          <w:pPr>
            <w:pStyle w:val="Fuzeile"/>
          </w:pPr>
          <w:r>
            <w:t>Maschinenfabrik Reinhausen GmbH</w:t>
          </w:r>
        </w:p>
        <w:p w:rsidR="0087291E" w:rsidRDefault="0087291E" w:rsidP="00DB26F8">
          <w:pPr>
            <w:pStyle w:val="Fuzeile"/>
          </w:pPr>
          <w:r>
            <w:t>Falkensteinstraße 8</w:t>
          </w:r>
        </w:p>
        <w:p w:rsidR="0087291E" w:rsidRDefault="0087291E" w:rsidP="006C216C">
          <w:pPr>
            <w:pStyle w:val="Fuzeile"/>
          </w:pPr>
          <w:r>
            <w:t>93059 Regensburg, Germany</w:t>
          </w:r>
        </w:p>
      </w:tc>
      <w:tc>
        <w:tcPr>
          <w:tcW w:w="2155" w:type="dxa"/>
        </w:tcPr>
        <w:p w:rsidR="0087291E" w:rsidRDefault="0087291E" w:rsidP="00DB26F8">
          <w:pPr>
            <w:pStyle w:val="Fuzeile"/>
          </w:pPr>
        </w:p>
      </w:tc>
      <w:tc>
        <w:tcPr>
          <w:tcW w:w="2268" w:type="dxa"/>
        </w:tcPr>
        <w:p w:rsidR="0087291E" w:rsidRDefault="0087291E" w:rsidP="00DB26F8">
          <w:pPr>
            <w:pStyle w:val="Fuzeile"/>
          </w:pPr>
        </w:p>
      </w:tc>
      <w:tc>
        <w:tcPr>
          <w:tcW w:w="2664" w:type="dxa"/>
          <w:vAlign w:val="bottom"/>
        </w:tcPr>
        <w:p w:rsidR="0087291E" w:rsidRPr="009C17EA" w:rsidRDefault="0087291E" w:rsidP="00DB26F8">
          <w:pPr>
            <w:pStyle w:val="Fuzeile"/>
            <w:jc w:val="right"/>
            <w:rPr>
              <w:rStyle w:val="Seitenzahl"/>
            </w:rPr>
          </w:pPr>
          <w:r w:rsidRPr="009C17EA">
            <w:rPr>
              <w:rStyle w:val="Seitenzahl"/>
              <w:lang w:bidi="de-DE"/>
            </w:rPr>
            <w:t xml:space="preserve">Seite </w:t>
          </w:r>
          <w:r w:rsidR="0013551F" w:rsidRPr="009C17EA">
            <w:rPr>
              <w:rStyle w:val="Seitenzahl"/>
              <w:lang w:bidi="de-DE"/>
            </w:rPr>
            <w:fldChar w:fldCharType="begin"/>
          </w:r>
          <w:r w:rsidRPr="009C17EA">
            <w:rPr>
              <w:rStyle w:val="Seitenzahl"/>
              <w:lang w:bidi="de-DE"/>
            </w:rPr>
            <w:instrText xml:space="preserve"> </w:instrText>
          </w:r>
          <w:r>
            <w:rPr>
              <w:rStyle w:val="Seitenzahl"/>
              <w:lang w:bidi="de-DE"/>
            </w:rPr>
            <w:instrText>PAGE</w:instrText>
          </w:r>
          <w:r w:rsidRPr="009C17EA">
            <w:rPr>
              <w:rStyle w:val="Seitenzahl"/>
              <w:lang w:bidi="de-DE"/>
            </w:rPr>
            <w:instrText xml:space="preserve"> </w:instrText>
          </w:r>
          <w:r w:rsidR="0013551F" w:rsidRPr="009C17EA">
            <w:rPr>
              <w:rStyle w:val="Seitenzahl"/>
            </w:rPr>
            <w:fldChar w:fldCharType="separate"/>
          </w:r>
          <w:r w:rsidR="00233397">
            <w:rPr>
              <w:rStyle w:val="Seitenzahl"/>
              <w:noProof/>
              <w:lang w:bidi="de-DE"/>
            </w:rPr>
            <w:t>1</w:t>
          </w:r>
          <w:r w:rsidR="0013551F" w:rsidRPr="009C17EA">
            <w:rPr>
              <w:rStyle w:val="Seitenzahl"/>
              <w:lang w:bidi="de-DE"/>
            </w:rPr>
            <w:fldChar w:fldCharType="end"/>
          </w:r>
          <w:r w:rsidRPr="009C17EA">
            <w:rPr>
              <w:rStyle w:val="Seitenzahl"/>
            </w:rPr>
            <w:t>/</w:t>
          </w:r>
          <w:r w:rsidR="0013551F" w:rsidRPr="009C17EA">
            <w:rPr>
              <w:rStyle w:val="Seitenzahl"/>
              <w:lang w:bidi="de-DE"/>
            </w:rPr>
            <w:fldChar w:fldCharType="begin"/>
          </w:r>
          <w:r w:rsidRPr="009C17EA">
            <w:rPr>
              <w:rStyle w:val="Seitenzahl"/>
              <w:lang w:bidi="de-DE"/>
            </w:rPr>
            <w:instrText xml:space="preserve"> </w:instrText>
          </w:r>
          <w:r>
            <w:rPr>
              <w:rStyle w:val="Seitenzahl"/>
              <w:lang w:bidi="de-DE"/>
            </w:rPr>
            <w:instrText>NUMPAGES</w:instrText>
          </w:r>
          <w:r w:rsidRPr="009C17EA">
            <w:rPr>
              <w:rStyle w:val="Seitenzahl"/>
              <w:lang w:bidi="de-DE"/>
            </w:rPr>
            <w:instrText xml:space="preserve"> </w:instrText>
          </w:r>
          <w:r w:rsidR="0013551F" w:rsidRPr="009C17EA">
            <w:rPr>
              <w:rStyle w:val="Seitenzahl"/>
            </w:rPr>
            <w:fldChar w:fldCharType="separate"/>
          </w:r>
          <w:r w:rsidR="00233397">
            <w:rPr>
              <w:rStyle w:val="Seitenzahl"/>
              <w:noProof/>
              <w:lang w:bidi="de-DE"/>
            </w:rPr>
            <w:t>3</w:t>
          </w:r>
          <w:r w:rsidR="0013551F" w:rsidRPr="009C17EA">
            <w:rPr>
              <w:rStyle w:val="Seitenzahl"/>
              <w:lang w:bidi="de-DE"/>
            </w:rPr>
            <w:fldChar w:fldCharType="end"/>
          </w:r>
        </w:p>
      </w:tc>
    </w:tr>
  </w:tbl>
  <w:p w:rsidR="0087291E" w:rsidRPr="002F1C2D" w:rsidRDefault="0087291E" w:rsidP="00DB26F8">
    <w:pPr>
      <w:pStyle w:val="Fuzeile"/>
      <w:spacing w:line="240"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91E" w:rsidRDefault="0087291E">
      <w:pPr>
        <w:spacing w:line="240" w:lineRule="auto"/>
      </w:pPr>
      <w:r>
        <w:separator/>
      </w:r>
    </w:p>
  </w:footnote>
  <w:footnote w:type="continuationSeparator" w:id="0">
    <w:p w:rsidR="0087291E" w:rsidRDefault="008729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E" w:rsidRDefault="0087291E">
    <w:pPr>
      <w:pStyle w:val="Kopfzeile"/>
    </w:pPr>
    <w:r>
      <w:rPr>
        <w:noProof/>
      </w:rPr>
      <w:drawing>
        <wp:anchor distT="0" distB="0" distL="114300" distR="114300" simplePos="0" relativeHeight="251658240" behindDoc="1" locked="0" layoutInCell="1" allowOverlap="1">
          <wp:simplePos x="0" y="0"/>
          <wp:positionH relativeFrom="column">
            <wp:posOffset>-848995</wp:posOffset>
          </wp:positionH>
          <wp:positionV relativeFrom="paragraph">
            <wp:posOffset>-393700</wp:posOffset>
          </wp:positionV>
          <wp:extent cx="7448550" cy="1606550"/>
          <wp:effectExtent l="19050" t="0" r="0" b="0"/>
          <wp:wrapNone/>
          <wp:docPr id="17" name="Bild 17" descr="Presse-Header_Presse-Inform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sse-Header_Presse-Informationen"/>
                  <pic:cNvPicPr>
                    <a:picLocks noChangeAspect="1" noChangeArrowheads="1"/>
                  </pic:cNvPicPr>
                </pic:nvPicPr>
                <pic:blipFill>
                  <a:blip r:embed="rId1"/>
                  <a:srcRect/>
                  <a:stretch>
                    <a:fillRect/>
                  </a:stretch>
                </pic:blipFill>
                <pic:spPr bwMode="auto">
                  <a:xfrm>
                    <a:off x="0" y="0"/>
                    <a:ext cx="7448550" cy="160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E" w:rsidRPr="002F1C2D" w:rsidRDefault="0087291E" w:rsidP="00DB26F8">
    <w:pPr>
      <w:spacing w:line="240" w:lineRule="auto"/>
      <w:rPr>
        <w:sz w:val="4"/>
      </w:rPr>
    </w:pPr>
    <w:r>
      <w:rPr>
        <w:noProof/>
      </w:rPr>
      <w:drawing>
        <wp:anchor distT="0" distB="0" distL="114300" distR="114300" simplePos="0" relativeHeight="251657216" behindDoc="1" locked="0" layoutInCell="1" allowOverlap="1">
          <wp:simplePos x="0" y="0"/>
          <wp:positionH relativeFrom="column">
            <wp:posOffset>-848995</wp:posOffset>
          </wp:positionH>
          <wp:positionV relativeFrom="paragraph">
            <wp:posOffset>-393700</wp:posOffset>
          </wp:positionV>
          <wp:extent cx="7448550" cy="1606550"/>
          <wp:effectExtent l="19050" t="0" r="0" b="0"/>
          <wp:wrapNone/>
          <wp:docPr id="16" name="Bild 16" descr="Presse-Header_Presse-Inform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se-Header_Presse-Informationen"/>
                  <pic:cNvPicPr>
                    <a:picLocks noChangeAspect="1" noChangeArrowheads="1"/>
                  </pic:cNvPicPr>
                </pic:nvPicPr>
                <pic:blipFill>
                  <a:blip r:embed="rId1"/>
                  <a:srcRect/>
                  <a:stretch>
                    <a:fillRect/>
                  </a:stretch>
                </pic:blipFill>
                <pic:spPr bwMode="auto">
                  <a:xfrm>
                    <a:off x="0" y="0"/>
                    <a:ext cx="7448550" cy="16065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o:colormru v:ext="edit" colors="#006ab4"/>
    </o:shapedefaults>
  </w:hdrShapeDefaults>
  <w:footnotePr>
    <w:footnote w:id="-1"/>
    <w:footnote w:id="0"/>
  </w:footnotePr>
  <w:endnotePr>
    <w:endnote w:id="-1"/>
    <w:endnote w:id="0"/>
  </w:endnotePr>
  <w:compat/>
  <w:rsids>
    <w:rsidRoot w:val="00E506D3"/>
    <w:rsid w:val="000145A8"/>
    <w:rsid w:val="00034D54"/>
    <w:rsid w:val="000879D3"/>
    <w:rsid w:val="000E1DB1"/>
    <w:rsid w:val="001078F6"/>
    <w:rsid w:val="00127591"/>
    <w:rsid w:val="0013551F"/>
    <w:rsid w:val="001C0699"/>
    <w:rsid w:val="001D0AEB"/>
    <w:rsid w:val="001E5542"/>
    <w:rsid w:val="00233397"/>
    <w:rsid w:val="00243B23"/>
    <w:rsid w:val="0029619A"/>
    <w:rsid w:val="002C79DD"/>
    <w:rsid w:val="002E1284"/>
    <w:rsid w:val="002F0F53"/>
    <w:rsid w:val="00352EFE"/>
    <w:rsid w:val="00391420"/>
    <w:rsid w:val="00413EC4"/>
    <w:rsid w:val="004614C0"/>
    <w:rsid w:val="004925FB"/>
    <w:rsid w:val="004D6E06"/>
    <w:rsid w:val="004E0110"/>
    <w:rsid w:val="004E682E"/>
    <w:rsid w:val="00506C18"/>
    <w:rsid w:val="00574D1B"/>
    <w:rsid w:val="005C77B8"/>
    <w:rsid w:val="00667DDD"/>
    <w:rsid w:val="00697A36"/>
    <w:rsid w:val="006C216C"/>
    <w:rsid w:val="006D3410"/>
    <w:rsid w:val="006E4A1B"/>
    <w:rsid w:val="006E6ADD"/>
    <w:rsid w:val="0070754A"/>
    <w:rsid w:val="007A0B5B"/>
    <w:rsid w:val="007A36B9"/>
    <w:rsid w:val="00806488"/>
    <w:rsid w:val="00834001"/>
    <w:rsid w:val="00856DDC"/>
    <w:rsid w:val="0087291E"/>
    <w:rsid w:val="0089391F"/>
    <w:rsid w:val="008E7B5A"/>
    <w:rsid w:val="008F285D"/>
    <w:rsid w:val="00923162"/>
    <w:rsid w:val="009A200B"/>
    <w:rsid w:val="009B15B4"/>
    <w:rsid w:val="009F1CCD"/>
    <w:rsid w:val="00A16742"/>
    <w:rsid w:val="00A37E61"/>
    <w:rsid w:val="00A66B48"/>
    <w:rsid w:val="00A67B44"/>
    <w:rsid w:val="00B64B4E"/>
    <w:rsid w:val="00C648C7"/>
    <w:rsid w:val="00CE5757"/>
    <w:rsid w:val="00CF3D6F"/>
    <w:rsid w:val="00D852AD"/>
    <w:rsid w:val="00DB0EA3"/>
    <w:rsid w:val="00DB26F8"/>
    <w:rsid w:val="00DF1D89"/>
    <w:rsid w:val="00E01DAA"/>
    <w:rsid w:val="00E14F36"/>
    <w:rsid w:val="00E506D3"/>
    <w:rsid w:val="00E847B9"/>
    <w:rsid w:val="00E912EF"/>
    <w:rsid w:val="00E9201A"/>
    <w:rsid w:val="00EB1CB7"/>
    <w:rsid w:val="00ED7A03"/>
    <w:rsid w:val="00F447BE"/>
    <w:rsid w:val="00F6261B"/>
    <w:rsid w:val="00F65F0C"/>
    <w:rsid w:val="00F80A59"/>
    <w:rsid w:val="00F9157C"/>
    <w:rsid w:val="00FB6003"/>
    <w:rsid w:val="00FD1233"/>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colormru v:ext="edit" colors="#006ab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2F1C2D"/>
    <w:pPr>
      <w:spacing w:line="280" w:lineRule="atLeast"/>
    </w:pPr>
    <w:rPr>
      <w:rFonts w:ascii="Arial" w:hAnsi="Arial"/>
      <w:szCs w:val="24"/>
    </w:rPr>
  </w:style>
  <w:style w:type="paragraph" w:styleId="berschrift1">
    <w:name w:val="heading 1"/>
    <w:basedOn w:val="Standard"/>
    <w:next w:val="Standard"/>
    <w:link w:val="berschrift1Zchn"/>
    <w:qFormat/>
    <w:rsid w:val="008E7B5A"/>
    <w:pPr>
      <w:keepNext/>
      <w:autoSpaceDE w:val="0"/>
      <w:autoSpaceDN w:val="0"/>
      <w:adjustRightInd w:val="0"/>
      <w:spacing w:line="240" w:lineRule="auto"/>
      <w:outlineLvl w:val="0"/>
    </w:pPr>
    <w:rPr>
      <w:rFonts w:ascii="Proforma-Medium" w:hAnsi="Proforma-Medium"/>
      <w:b/>
      <w:bCs/>
      <w:sz w:val="17"/>
      <w:szCs w:val="17"/>
    </w:rPr>
  </w:style>
  <w:style w:type="paragraph" w:styleId="berschrift2">
    <w:name w:val="heading 2"/>
    <w:basedOn w:val="Standard"/>
    <w:next w:val="Standard"/>
    <w:link w:val="berschrift2Zchn"/>
    <w:qFormat/>
    <w:rsid w:val="008E7B5A"/>
    <w:pPr>
      <w:keepNext/>
      <w:spacing w:line="360" w:lineRule="auto"/>
      <w:outlineLvl w:val="1"/>
    </w:pPr>
    <w:rPr>
      <w:rFonts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rsid w:val="00AB51D4"/>
    <w:pPr>
      <w:tabs>
        <w:tab w:val="left" w:pos="480"/>
        <w:tab w:val="left" w:pos="960"/>
        <w:tab w:val="left" w:pos="1440"/>
        <w:tab w:val="left" w:pos="1920"/>
        <w:tab w:val="left" w:pos="2400"/>
        <w:tab w:val="left" w:pos="2880"/>
        <w:tab w:val="left" w:pos="3360"/>
        <w:tab w:val="left" w:pos="3840"/>
        <w:tab w:val="left" w:pos="4320"/>
      </w:tabs>
      <w:spacing w:after="120" w:line="240" w:lineRule="atLeast"/>
      <w:jc w:val="both"/>
    </w:pPr>
    <w:rPr>
      <w:rFonts w:ascii="Siemens Sans OT" w:hAnsi="Siemens Sans OT" w:cs="Courier New"/>
      <w:lang w:eastAsia="en-US"/>
    </w:rPr>
  </w:style>
  <w:style w:type="paragraph" w:customStyle="1" w:styleId="EinfacherAbsatz">
    <w:name w:val="[Einfacher Absatz]"/>
    <w:basedOn w:val="Standard"/>
    <w:rsid w:val="002F1C2D"/>
    <w:pPr>
      <w:widowControl w:val="0"/>
      <w:autoSpaceDE w:val="0"/>
      <w:autoSpaceDN w:val="0"/>
      <w:adjustRightInd w:val="0"/>
      <w:spacing w:line="288" w:lineRule="auto"/>
      <w:textAlignment w:val="center"/>
    </w:pPr>
    <w:rPr>
      <w:rFonts w:ascii="MinionPro-Regular" w:hAnsi="MinionPro-Regular"/>
      <w:color w:val="000000"/>
    </w:rPr>
  </w:style>
  <w:style w:type="table" w:styleId="Tabellengitternetz">
    <w:name w:val="Table Grid"/>
    <w:basedOn w:val="NormaleTabelle"/>
    <w:rsid w:val="002F1C2D"/>
    <w:pPr>
      <w:spacing w:line="280" w:lineRule="atLeast"/>
    </w:pPr>
    <w:rPr>
      <w:rFonts w:ascii="Arial" w:hAnsi="Arial"/>
    </w:rPr>
    <w:tblPr>
      <w:tblInd w:w="0" w:type="dxa"/>
      <w:tblCellMar>
        <w:top w:w="0" w:type="dxa"/>
        <w:left w:w="0" w:type="dxa"/>
        <w:bottom w:w="0" w:type="dxa"/>
        <w:right w:w="0" w:type="dxa"/>
      </w:tblCellMar>
    </w:tblPr>
  </w:style>
  <w:style w:type="paragraph" w:customStyle="1" w:styleId="KopfzeileFenster">
    <w:name w:val="Kopfzeile_Fenster"/>
    <w:basedOn w:val="EinfacherAbsatz"/>
    <w:rsid w:val="002F1C2D"/>
    <w:pPr>
      <w:spacing w:after="140" w:line="240" w:lineRule="auto"/>
    </w:pPr>
    <w:rPr>
      <w:rFonts w:ascii="Arial" w:hAnsi="Arial"/>
      <w:sz w:val="14"/>
      <w:szCs w:val="14"/>
    </w:rPr>
  </w:style>
  <w:style w:type="paragraph" w:styleId="Kopfzeile">
    <w:name w:val="header"/>
    <w:basedOn w:val="Standard"/>
    <w:rsid w:val="002F1C2D"/>
    <w:pPr>
      <w:tabs>
        <w:tab w:val="center" w:pos="4536"/>
        <w:tab w:val="right" w:pos="9072"/>
      </w:tabs>
    </w:pPr>
  </w:style>
  <w:style w:type="paragraph" w:customStyle="1" w:styleId="Absender">
    <w:name w:val="Absender"/>
    <w:basedOn w:val="Standard"/>
    <w:rsid w:val="002F1C2D"/>
    <w:pPr>
      <w:spacing w:line="227" w:lineRule="atLeast"/>
    </w:pPr>
    <w:rPr>
      <w:sz w:val="16"/>
    </w:rPr>
  </w:style>
  <w:style w:type="paragraph" w:styleId="Fuzeile">
    <w:name w:val="footer"/>
    <w:basedOn w:val="Standard"/>
    <w:semiHidden/>
    <w:rsid w:val="009C17EA"/>
    <w:pPr>
      <w:spacing w:line="180" w:lineRule="atLeast"/>
    </w:pPr>
    <w:rPr>
      <w:sz w:val="14"/>
    </w:rPr>
  </w:style>
  <w:style w:type="character" w:styleId="Seitenzahl">
    <w:name w:val="page number"/>
    <w:rsid w:val="009C17EA"/>
    <w:rPr>
      <w:sz w:val="16"/>
    </w:rPr>
  </w:style>
  <w:style w:type="paragraph" w:customStyle="1" w:styleId="Thema">
    <w:name w:val="Thema"/>
    <w:basedOn w:val="Standard"/>
    <w:rsid w:val="004B28CA"/>
    <w:pPr>
      <w:spacing w:after="600" w:line="360" w:lineRule="atLeast"/>
    </w:pPr>
    <w:rPr>
      <w:b/>
      <w:sz w:val="32"/>
    </w:rPr>
  </w:style>
  <w:style w:type="character" w:styleId="Hyperlink">
    <w:name w:val="Hyperlink"/>
    <w:uiPriority w:val="99"/>
    <w:unhideWhenUsed/>
    <w:rsid w:val="008623C4"/>
    <w:rPr>
      <w:color w:val="0000FF"/>
      <w:u w:val="single"/>
    </w:rPr>
  </w:style>
  <w:style w:type="paragraph" w:styleId="Datum">
    <w:name w:val="Date"/>
    <w:basedOn w:val="Standard"/>
    <w:next w:val="Standard"/>
    <w:link w:val="DatumZchn"/>
    <w:uiPriority w:val="99"/>
    <w:unhideWhenUsed/>
    <w:rsid w:val="004B28CA"/>
    <w:pPr>
      <w:spacing w:after="650"/>
    </w:pPr>
  </w:style>
  <w:style w:type="character" w:customStyle="1" w:styleId="DatumZchn">
    <w:name w:val="Datum Zchn"/>
    <w:link w:val="Datum"/>
    <w:uiPriority w:val="99"/>
    <w:rsid w:val="004B28CA"/>
    <w:rPr>
      <w:rFonts w:ascii="Arial" w:hAnsi="Arial"/>
      <w:szCs w:val="24"/>
    </w:rPr>
  </w:style>
  <w:style w:type="character" w:customStyle="1" w:styleId="berschrift1Zchn">
    <w:name w:val="Überschrift 1 Zchn"/>
    <w:basedOn w:val="Absatz-Standardschriftart"/>
    <w:link w:val="berschrift1"/>
    <w:rsid w:val="008E7B5A"/>
    <w:rPr>
      <w:rFonts w:ascii="Proforma-Medium" w:hAnsi="Proforma-Medium"/>
      <w:b/>
      <w:bCs/>
      <w:sz w:val="17"/>
      <w:szCs w:val="17"/>
    </w:rPr>
  </w:style>
  <w:style w:type="character" w:customStyle="1" w:styleId="berschrift2Zchn">
    <w:name w:val="Überschrift 2 Zchn"/>
    <w:basedOn w:val="Absatz-Standardschriftart"/>
    <w:link w:val="berschrift2"/>
    <w:rsid w:val="008E7B5A"/>
    <w:rPr>
      <w:rFonts w:ascii="Arial" w:hAnsi="Arial" w:cs="Arial"/>
      <w:b/>
      <w:bCs/>
      <w:sz w:val="24"/>
      <w:szCs w:val="24"/>
    </w:rPr>
  </w:style>
  <w:style w:type="paragraph" w:styleId="NurText">
    <w:name w:val="Plain Text"/>
    <w:basedOn w:val="Standard"/>
    <w:link w:val="NurTextZchn"/>
    <w:uiPriority w:val="99"/>
    <w:semiHidden/>
    <w:unhideWhenUsed/>
    <w:rsid w:val="000E1DB1"/>
    <w:pPr>
      <w:spacing w:line="240" w:lineRule="auto"/>
    </w:pPr>
    <w:rPr>
      <w:rFonts w:eastAsiaTheme="minorHAnsi" w:cs="Arial"/>
      <w:szCs w:val="20"/>
      <w:lang w:eastAsia="en-US"/>
    </w:rPr>
  </w:style>
  <w:style w:type="character" w:customStyle="1" w:styleId="NurTextZchn">
    <w:name w:val="Nur Text Zchn"/>
    <w:basedOn w:val="Absatz-Standardschriftart"/>
    <w:link w:val="NurText"/>
    <w:uiPriority w:val="99"/>
    <w:semiHidden/>
    <w:rsid w:val="000E1DB1"/>
    <w:rPr>
      <w:rFonts w:ascii="Arial" w:eastAsiaTheme="minorHAnsi" w:hAnsi="Arial" w:cs="Arial"/>
      <w:lang w:eastAsia="en-US"/>
    </w:rPr>
  </w:style>
  <w:style w:type="paragraph" w:styleId="Sprechblasentext">
    <w:name w:val="Balloon Text"/>
    <w:basedOn w:val="Standard"/>
    <w:link w:val="SprechblasentextZchn"/>
    <w:uiPriority w:val="99"/>
    <w:semiHidden/>
    <w:unhideWhenUsed/>
    <w:rsid w:val="00E847B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4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4421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11C30-B2AD-4F21-89F9-77F88BF5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Maschinenfabrik Reinhausen GmbH, PF 12 03 60 , 93025 Regensburg  </vt:lpstr>
    </vt:vector>
  </TitlesOfParts>
  <Company>MR-Reinhausen</Company>
  <LinksUpToDate>false</LinksUpToDate>
  <CharactersWithSpaces>6376</CharactersWithSpaces>
  <SharedDoc>false</SharedDoc>
  <HLinks>
    <vt:vector size="6" baseType="variant">
      <vt:variant>
        <vt:i4>3539035</vt:i4>
      </vt:variant>
      <vt:variant>
        <vt:i4>0</vt:i4>
      </vt:variant>
      <vt:variant>
        <vt:i4>0</vt:i4>
      </vt:variant>
      <vt:variant>
        <vt:i4>5</vt:i4>
      </vt:variant>
      <vt:variant>
        <vt:lpwstr>mailto:Max.mustermann@reinhausen.com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Maschinenfabrik Reinhausen GmbH, PF 12 03 60 , 93025 Regensburg</dc:title>
  <dc:creator>BauerMark</dc:creator>
  <cp:lastModifiedBy>roetzerf</cp:lastModifiedBy>
  <cp:revision>2</cp:revision>
  <cp:lastPrinted>2013-02-11T07:20:00Z</cp:lastPrinted>
  <dcterms:created xsi:type="dcterms:W3CDTF">2015-08-11T08:51:00Z</dcterms:created>
  <dcterms:modified xsi:type="dcterms:W3CDTF">2015-08-11T08:51:00Z</dcterms:modified>
</cp:coreProperties>
</file>