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1134"/>
        <w:gridCol w:w="6521"/>
        <w:gridCol w:w="2693"/>
      </w:tblGrid>
      <w:tr w:rsidR="004325D3" w:rsidTr="004325D3">
        <w:trPr>
          <w:cantSplit/>
          <w:trHeight w:hRule="exact" w:val="480"/>
        </w:trPr>
        <w:tc>
          <w:tcPr>
            <w:tcW w:w="7655" w:type="dxa"/>
            <w:gridSpan w:val="2"/>
            <w:hideMark/>
          </w:tcPr>
          <w:p w:rsidR="004325D3" w:rsidRDefault="004325D3">
            <w:pPr>
              <w:spacing w:line="260" w:lineRule="atLeast"/>
              <w:rPr>
                <w:b/>
                <w:bCs/>
              </w:rPr>
            </w:pPr>
            <w:r>
              <w:rPr>
                <w:b/>
                <w:bCs/>
              </w:rPr>
              <w:t>PRESSEINFORMATION</w:t>
            </w:r>
          </w:p>
        </w:tc>
        <w:tc>
          <w:tcPr>
            <w:tcW w:w="2693" w:type="dxa"/>
            <w:vMerge w:val="restart"/>
          </w:tcPr>
          <w:p w:rsidR="004325D3" w:rsidRDefault="004325D3">
            <w:pPr>
              <w:pStyle w:val="Address"/>
              <w:rPr>
                <w:sz w:val="17"/>
              </w:rPr>
            </w:pPr>
            <w:r>
              <w:t>Corneliusstraße 4</w:t>
            </w:r>
          </w:p>
          <w:p w:rsidR="004325D3" w:rsidRDefault="004325D3">
            <w:pPr>
              <w:pStyle w:val="Address"/>
            </w:pPr>
            <w:r>
              <w:t>60325 Frankfurt am Main</w:t>
            </w:r>
          </w:p>
          <w:p w:rsidR="004325D3" w:rsidRDefault="004325D3">
            <w:pPr>
              <w:pStyle w:val="Address"/>
            </w:pPr>
            <w:r>
              <w:t>GERMANY</w:t>
            </w:r>
          </w:p>
          <w:p w:rsidR="004325D3" w:rsidRDefault="004325D3">
            <w:pPr>
              <w:pStyle w:val="Address"/>
            </w:pPr>
            <w:r>
              <w:t>Telefon</w:t>
            </w:r>
            <w:r>
              <w:tab/>
              <w:t>+49 69 756081-33</w:t>
            </w:r>
          </w:p>
          <w:p w:rsidR="004325D3" w:rsidRDefault="004325D3">
            <w:pPr>
              <w:pStyle w:val="Address"/>
            </w:pPr>
            <w:r>
              <w:t>Telefax</w:t>
            </w:r>
            <w:r>
              <w:tab/>
              <w:t>+49 69 756081-11</w:t>
            </w:r>
          </w:p>
          <w:p w:rsidR="004325D3" w:rsidRDefault="004325D3">
            <w:pPr>
              <w:pStyle w:val="Address"/>
            </w:pPr>
            <w:r>
              <w:t>E-Mail</w:t>
            </w:r>
            <w:r>
              <w:tab/>
              <w:t>s.becker@vdw.de</w:t>
            </w:r>
          </w:p>
          <w:p w:rsidR="004325D3" w:rsidRDefault="004325D3">
            <w:pPr>
              <w:pStyle w:val="Address"/>
            </w:pPr>
            <w:r>
              <w:t>Internet</w:t>
            </w:r>
            <w:r>
              <w:tab/>
              <w:t>www.vdw.de</w:t>
            </w:r>
          </w:p>
          <w:p w:rsidR="004325D3" w:rsidRDefault="004325D3">
            <w:pPr>
              <w:pStyle w:val="Address"/>
            </w:pPr>
          </w:p>
          <w:p w:rsidR="004325D3" w:rsidRDefault="004325D3"/>
          <w:p w:rsidR="004325D3" w:rsidRDefault="004325D3">
            <w:pPr>
              <w:pStyle w:val="Initials"/>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Name"/>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irma"/>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ax1"/>
              <w:spacing w:line="24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spacing w:line="26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Von</w:t>
            </w:r>
          </w:p>
        </w:tc>
        <w:tc>
          <w:tcPr>
            <w:tcW w:w="6521" w:type="dxa"/>
            <w:hideMark/>
          </w:tcPr>
          <w:p w:rsidR="004325D3" w:rsidRDefault="004325D3">
            <w:pPr>
              <w:pStyle w:val="Von"/>
              <w:spacing w:line="240" w:lineRule="atLeast"/>
            </w:pPr>
            <w:r>
              <w:t>Sylke Becker</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Telefon</w:t>
            </w:r>
          </w:p>
        </w:tc>
        <w:tc>
          <w:tcPr>
            <w:tcW w:w="6521" w:type="dxa"/>
            <w:hideMark/>
          </w:tcPr>
          <w:p w:rsidR="004325D3" w:rsidRDefault="004325D3">
            <w:pPr>
              <w:pStyle w:val="Telefon"/>
            </w:pPr>
            <w:r>
              <w:t>+49 69 756081-33</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Telefax</w:t>
            </w:r>
          </w:p>
        </w:tc>
        <w:tc>
          <w:tcPr>
            <w:tcW w:w="6521" w:type="dxa"/>
            <w:hideMark/>
          </w:tcPr>
          <w:p w:rsidR="004325D3" w:rsidRDefault="004325D3">
            <w:pPr>
              <w:pStyle w:val="Fax2"/>
              <w:spacing w:line="240" w:lineRule="atLeast"/>
            </w:pPr>
            <w:r>
              <w:t>+49 69 756081-11</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E-Mail</w:t>
            </w:r>
          </w:p>
        </w:tc>
        <w:tc>
          <w:tcPr>
            <w:tcW w:w="6521" w:type="dxa"/>
            <w:hideMark/>
          </w:tcPr>
          <w:p w:rsidR="004325D3" w:rsidRDefault="004325D3">
            <w:pPr>
              <w:pStyle w:val="Page"/>
            </w:pPr>
            <w:r>
              <w:t>s.becker@vdw.de</w:t>
            </w:r>
          </w:p>
        </w:tc>
        <w:tc>
          <w:tcPr>
            <w:tcW w:w="2693" w:type="dxa"/>
            <w:vMerge/>
            <w:vAlign w:val="center"/>
            <w:hideMark/>
          </w:tcPr>
          <w:p w:rsidR="004325D3" w:rsidRDefault="004325D3">
            <w:pPr>
              <w:spacing w:line="240" w:lineRule="auto"/>
            </w:pPr>
          </w:p>
        </w:tc>
      </w:tr>
    </w:tbl>
    <w:p w:rsidR="004325D3" w:rsidRPr="0042173B" w:rsidRDefault="004325D3" w:rsidP="0042173B">
      <w:pPr>
        <w:tabs>
          <w:tab w:val="left" w:pos="3828"/>
        </w:tabs>
        <w:spacing w:line="360" w:lineRule="auto"/>
        <w:rPr>
          <w:b/>
          <w:sz w:val="28"/>
          <w:szCs w:val="28"/>
        </w:rPr>
      </w:pPr>
    </w:p>
    <w:p w:rsidR="009E7F76" w:rsidRDefault="009E7F76" w:rsidP="004325D3">
      <w:pPr>
        <w:spacing w:line="360" w:lineRule="auto"/>
        <w:rPr>
          <w:b/>
          <w:sz w:val="28"/>
          <w:szCs w:val="28"/>
        </w:rPr>
      </w:pPr>
    </w:p>
    <w:p w:rsidR="004325D3" w:rsidRPr="007E5986" w:rsidRDefault="008176B0" w:rsidP="00EC7E02">
      <w:pPr>
        <w:spacing w:line="360" w:lineRule="auto"/>
        <w:ind w:right="1133"/>
        <w:rPr>
          <w:b/>
          <w:sz w:val="28"/>
          <w:szCs w:val="28"/>
        </w:rPr>
      </w:pPr>
      <w:r>
        <w:rPr>
          <w:b/>
          <w:sz w:val="28"/>
          <w:szCs w:val="28"/>
        </w:rPr>
        <w:t xml:space="preserve">Deutsche </w:t>
      </w:r>
      <w:r w:rsidR="007D227F">
        <w:rPr>
          <w:b/>
          <w:sz w:val="28"/>
          <w:szCs w:val="28"/>
        </w:rPr>
        <w:t xml:space="preserve">Werkzeugmaschinenindustrie </w:t>
      </w:r>
      <w:r w:rsidR="004B7ACC">
        <w:rPr>
          <w:b/>
          <w:sz w:val="28"/>
          <w:szCs w:val="28"/>
        </w:rPr>
        <w:t xml:space="preserve">läuft </w:t>
      </w:r>
      <w:r w:rsidR="009939FA">
        <w:rPr>
          <w:b/>
          <w:sz w:val="28"/>
          <w:szCs w:val="28"/>
        </w:rPr>
        <w:t>zu sehr guter Form auf</w:t>
      </w:r>
    </w:p>
    <w:p w:rsidR="004325D3" w:rsidRPr="005602A4" w:rsidRDefault="00EF72A1" w:rsidP="004325D3">
      <w:pPr>
        <w:pStyle w:val="Opening"/>
        <w:spacing w:line="360" w:lineRule="auto"/>
        <w:rPr>
          <w:b/>
        </w:rPr>
      </w:pPr>
      <w:r>
        <w:rPr>
          <w:b/>
        </w:rPr>
        <w:t>Großprojekte treiben Halbjahresbilanz auf starkes Niveau</w:t>
      </w:r>
    </w:p>
    <w:p w:rsidR="005602A4" w:rsidRDefault="005602A4" w:rsidP="004325D3">
      <w:pPr>
        <w:pStyle w:val="Opening"/>
        <w:spacing w:line="360" w:lineRule="auto"/>
      </w:pPr>
    </w:p>
    <w:p w:rsidR="00411B7C" w:rsidRDefault="000A5BCD" w:rsidP="00620DAB">
      <w:pPr>
        <w:spacing w:line="360" w:lineRule="auto"/>
        <w:ind w:right="991"/>
      </w:pPr>
      <w:r>
        <w:rPr>
          <w:b/>
        </w:rPr>
        <w:t>Frankfurt am Main, 28. Juli</w:t>
      </w:r>
      <w:r w:rsidR="004325D3">
        <w:rPr>
          <w:b/>
        </w:rPr>
        <w:t xml:space="preserve"> 2016. </w:t>
      </w:r>
      <w:r w:rsidR="004325D3">
        <w:t>–</w:t>
      </w:r>
      <w:r w:rsidR="00A42BCD">
        <w:t xml:space="preserve"> </w:t>
      </w:r>
      <w:r w:rsidR="0099215D">
        <w:t xml:space="preserve">Im </w:t>
      </w:r>
      <w:r w:rsidR="00620DAB">
        <w:t>zweiten Quartal 2016 stieg der Auftragsei</w:t>
      </w:r>
      <w:r w:rsidR="00620DAB">
        <w:t>n</w:t>
      </w:r>
      <w:r w:rsidR="00620DAB">
        <w:t>gang der deutschen Werk</w:t>
      </w:r>
      <w:r w:rsidR="0030369D">
        <w:t>zeugmaschinenindustrie im Vergleich zum Vorjahreszei</w:t>
      </w:r>
      <w:r w:rsidR="0030369D">
        <w:t>t</w:t>
      </w:r>
      <w:r w:rsidR="0030369D">
        <w:t xml:space="preserve">raum um </w:t>
      </w:r>
      <w:r w:rsidR="006A673E">
        <w:t xml:space="preserve">16 </w:t>
      </w:r>
      <w:r w:rsidR="0030369D">
        <w:t xml:space="preserve">Prozent. </w:t>
      </w:r>
      <w:r w:rsidR="0061082A">
        <w:t xml:space="preserve">Die Inlandsbestellungen lagen mit 19 Prozent im Plus, die Auslandsnachfrage stieg um 14 Prozent. Dazu trugen der Euro-Raum mit 37 Prozent Zuwachs und die Nicht-Euro-Länder mit 10 Prozent höheren Orders bei. </w:t>
      </w:r>
      <w:r w:rsidR="00930EEA">
        <w:t xml:space="preserve">Im ersten Halbjahr legte der Auftragseingang </w:t>
      </w:r>
      <w:r w:rsidR="00CA77CA">
        <w:t xml:space="preserve">mit einem Plus von 12 Prozent </w:t>
      </w:r>
      <w:r w:rsidR="00930EEA">
        <w:t xml:space="preserve">gegenüber dem Vorjahr kräftig zu. </w:t>
      </w:r>
      <w:r w:rsidR="00FA3836">
        <w:t>Während die Inlandsbestellungen um 10 Prozent stiegen, konnte</w:t>
      </w:r>
      <w:r w:rsidR="00890F1C">
        <w:t>n</w:t>
      </w:r>
      <w:r w:rsidR="00FA3836">
        <w:t xml:space="preserve"> auch die Orders aus dem Ausland um 13 Prozent zulegen.</w:t>
      </w:r>
      <w:bookmarkStart w:id="0" w:name="_GoBack"/>
      <w:bookmarkEnd w:id="0"/>
    </w:p>
    <w:p w:rsidR="0061082A" w:rsidRDefault="0061082A" w:rsidP="00620DAB">
      <w:pPr>
        <w:spacing w:line="360" w:lineRule="auto"/>
        <w:ind w:right="991"/>
      </w:pPr>
    </w:p>
    <w:p w:rsidR="00E63FCC" w:rsidRDefault="00C21F89" w:rsidP="00C21F89">
      <w:pPr>
        <w:spacing w:line="360" w:lineRule="auto"/>
        <w:ind w:right="1133"/>
      </w:pPr>
      <w:r>
        <w:t>Alles in allem befinde</w:t>
      </w:r>
      <w:r w:rsidR="004C7E65">
        <w:t>t</w:t>
      </w:r>
      <w:r w:rsidR="0017277C">
        <w:t xml:space="preserve"> sich die </w:t>
      </w:r>
      <w:r w:rsidR="0017277C" w:rsidRPr="00EA47CE">
        <w:t>Auftrags</w:t>
      </w:r>
      <w:r w:rsidRPr="00EA47CE">
        <w:t>e</w:t>
      </w:r>
      <w:r>
        <w:t xml:space="preserve">ntwicklung auf </w:t>
      </w:r>
      <w:r w:rsidR="004C7E65">
        <w:t>einem guten Weg</w:t>
      </w:r>
      <w:r>
        <w:t>.</w:t>
      </w:r>
      <w:r w:rsidR="00A05BD8">
        <w:t xml:space="preserve"> </w:t>
      </w:r>
      <w:r w:rsidR="004C7E65">
        <w:br/>
      </w:r>
      <w:r w:rsidR="00DE7B9A">
        <w:t>„</w:t>
      </w:r>
      <w:r>
        <w:t xml:space="preserve">Auch das </w:t>
      </w:r>
      <w:r w:rsidR="00A05BD8">
        <w:t>zweite</w:t>
      </w:r>
      <w:r>
        <w:t xml:space="preserve"> Quartal signalisiert gr</w:t>
      </w:r>
      <w:r w:rsidR="0017277C">
        <w:t xml:space="preserve">ünes Licht für </w:t>
      </w:r>
      <w:r w:rsidR="0017277C" w:rsidRPr="00EA47CE">
        <w:t>einen Auftrags</w:t>
      </w:r>
      <w:r w:rsidRPr="00EA47CE">
        <w:t>zuwachs</w:t>
      </w:r>
      <w:r>
        <w:t xml:space="preserve"> im laufenden Jahr</w:t>
      </w:r>
      <w:r w:rsidR="00F14F57">
        <w:t xml:space="preserve">. </w:t>
      </w:r>
      <w:r w:rsidR="00F91122">
        <w:t>Unsere Geschäfte laufen deutlich bess</w:t>
      </w:r>
      <w:r w:rsidR="00E83340">
        <w:t>er als zu Jahresbeginn</w:t>
      </w:r>
      <w:r w:rsidR="007E52DE">
        <w:t xml:space="preserve"> </w:t>
      </w:r>
      <w:r w:rsidR="00F91122">
        <w:t>erwartet</w:t>
      </w:r>
      <w:r w:rsidR="00B93283">
        <w:t xml:space="preserve">. </w:t>
      </w:r>
      <w:r w:rsidR="00F61E15">
        <w:t xml:space="preserve">Die Branche kann </w:t>
      </w:r>
      <w:r w:rsidR="00F91122">
        <w:t xml:space="preserve">eine </w:t>
      </w:r>
      <w:r w:rsidR="00DE7B9A">
        <w:t>solide und ausgeglichene Halbjahresbilanz vor</w:t>
      </w:r>
      <w:r w:rsidR="00DD7421">
        <w:t>legen</w:t>
      </w:r>
      <w:r w:rsidR="00DE7B9A">
        <w:t>“, kommentiert Dr. Wilfried Schäfer, Geschäftsführer des Branchenverbands VDW (Verein Deutscher Werkzeugmaschinenfabriken) in Fran</w:t>
      </w:r>
      <w:r w:rsidR="00C4310F">
        <w:t xml:space="preserve">kfurt am Main, das Ergebnis. </w:t>
      </w:r>
      <w:r w:rsidR="00B20818">
        <w:t>Die höhere Nachfrage resultiert vor allem aus dem guten Inlandsgeschäft und insbesondere automobilbezogen</w:t>
      </w:r>
      <w:r w:rsidR="004B4335">
        <w:t>e</w:t>
      </w:r>
      <w:r w:rsidR="00097EF8">
        <w:t>n</w:t>
      </w:r>
      <w:r w:rsidR="004B4335">
        <w:t xml:space="preserve"> Projekte</w:t>
      </w:r>
      <w:r w:rsidR="00097EF8">
        <w:t>n</w:t>
      </w:r>
      <w:r w:rsidR="004B4335">
        <w:t xml:space="preserve"> in China und Mexiko.</w:t>
      </w:r>
      <w:r w:rsidR="007E52DE">
        <w:t xml:space="preserve"> Somit </w:t>
      </w:r>
      <w:r w:rsidR="00230E6B">
        <w:t>wird das s</w:t>
      </w:r>
      <w:r w:rsidR="003A281D">
        <w:t xml:space="preserve">atte </w:t>
      </w:r>
      <w:r w:rsidR="00230E6B">
        <w:t>Auf</w:t>
      </w:r>
      <w:r w:rsidR="000B2F0E">
        <w:t xml:space="preserve">tragsplus </w:t>
      </w:r>
      <w:r w:rsidR="00E63FCC">
        <w:t xml:space="preserve">vom </w:t>
      </w:r>
      <w:r w:rsidR="00E72482">
        <w:t>In- und Ausland gleichermaßen getragen.</w:t>
      </w:r>
    </w:p>
    <w:p w:rsidR="00D034AB" w:rsidRDefault="00723515" w:rsidP="00E63FCC">
      <w:pPr>
        <w:spacing w:line="360" w:lineRule="auto"/>
        <w:ind w:right="1133"/>
      </w:pPr>
      <w:r>
        <w:lastRenderedPageBreak/>
        <w:t xml:space="preserve">Bezogen auf das erste Halbjahr 2016 sind für die </w:t>
      </w:r>
      <w:r w:rsidR="0092281C">
        <w:t xml:space="preserve">positive Auftragslage </w:t>
      </w:r>
      <w:r w:rsidR="0012764F">
        <w:t xml:space="preserve">vor allem </w:t>
      </w:r>
      <w:r w:rsidR="0092281C">
        <w:t xml:space="preserve">Sondereffekte </w:t>
      </w:r>
      <w:r w:rsidR="00BF085A">
        <w:t xml:space="preserve">maßgeblich </w:t>
      </w:r>
      <w:r w:rsidR="0092281C">
        <w:t xml:space="preserve">verantwortlich. </w:t>
      </w:r>
      <w:r w:rsidR="009348A4">
        <w:t>Im Ausland profitieren</w:t>
      </w:r>
      <w:r w:rsidR="00A20C0B">
        <w:t xml:space="preserve"> </w:t>
      </w:r>
      <w:r w:rsidR="009348A4">
        <w:t>Bearbeitungsze</w:t>
      </w:r>
      <w:r w:rsidR="009348A4">
        <w:t>n</w:t>
      </w:r>
      <w:r w:rsidR="009348A4">
        <w:t xml:space="preserve">tren und Fräsmaschinen </w:t>
      </w:r>
      <w:r w:rsidR="001F288D" w:rsidRPr="00EA47CE">
        <w:t>vor allen Dingen</w:t>
      </w:r>
      <w:r w:rsidR="009F632B">
        <w:t xml:space="preserve"> </w:t>
      </w:r>
      <w:r w:rsidR="009348A4">
        <w:t xml:space="preserve">von Großaufträgen. </w:t>
      </w:r>
      <w:r w:rsidR="00273681">
        <w:t xml:space="preserve">Alle anderen Technologien der Zerspanung, aber auch wesentliche Bereiche der Umformtechnik </w:t>
      </w:r>
      <w:r w:rsidR="00AC5DF5">
        <w:t xml:space="preserve">schneiden </w:t>
      </w:r>
      <w:r w:rsidR="00795CED">
        <w:t xml:space="preserve">unterdessen </w:t>
      </w:r>
      <w:r w:rsidR="003C102F">
        <w:t xml:space="preserve">bei den Bestellungen aus dem Ausland </w:t>
      </w:r>
      <w:r w:rsidR="00AC5DF5">
        <w:t>schwächer ab</w:t>
      </w:r>
      <w:r w:rsidR="00273681">
        <w:t xml:space="preserve">. </w:t>
      </w:r>
      <w:r w:rsidR="00991E3F">
        <w:t xml:space="preserve">Für das Inland hingegen </w:t>
      </w:r>
      <w:r w:rsidR="009D5862">
        <w:t xml:space="preserve">ergibt </w:t>
      </w:r>
      <w:r w:rsidR="00991E3F">
        <w:t xml:space="preserve">sich ein etwas anderes Bild. </w:t>
      </w:r>
      <w:r w:rsidR="004B3C91">
        <w:t>Schäfer: „Die Zer</w:t>
      </w:r>
      <w:r w:rsidR="00B1218A">
        <w:t>spanung liegt mit 2</w:t>
      </w:r>
      <w:r w:rsidR="004B3C91">
        <w:t xml:space="preserve"> Prozent im Plus und </w:t>
      </w:r>
      <w:r w:rsidR="00BC7989">
        <w:t>die</w:t>
      </w:r>
      <w:r w:rsidR="004B3C91">
        <w:t xml:space="preserve"> aktuel</w:t>
      </w:r>
      <w:r w:rsidR="002473D6">
        <w:t xml:space="preserve">le Ausgangslage </w:t>
      </w:r>
      <w:r w:rsidR="00BC7989">
        <w:t xml:space="preserve">gibt </w:t>
      </w:r>
      <w:r w:rsidR="004B3C91">
        <w:t xml:space="preserve">Anlass zur Hoffnung, </w:t>
      </w:r>
      <w:r w:rsidR="002E6DDF">
        <w:t xml:space="preserve">dass davon </w:t>
      </w:r>
      <w:r w:rsidR="00267BEF">
        <w:t>ein breites Technologiespektrum profitieren kann</w:t>
      </w:r>
      <w:r w:rsidR="00041D0C">
        <w:t>.“</w:t>
      </w:r>
    </w:p>
    <w:p w:rsidR="00041D0C" w:rsidRDefault="00041D0C" w:rsidP="00E63FCC">
      <w:pPr>
        <w:spacing w:line="360" w:lineRule="auto"/>
        <w:ind w:right="1133"/>
      </w:pPr>
    </w:p>
    <w:p w:rsidR="00041D0C" w:rsidRDefault="00753423" w:rsidP="00E63FCC">
      <w:pPr>
        <w:spacing w:line="360" w:lineRule="auto"/>
        <w:ind w:right="1133"/>
      </w:pPr>
      <w:r>
        <w:t xml:space="preserve">Der Umsatz schloss </w:t>
      </w:r>
      <w:r w:rsidR="00BF4F7C">
        <w:t xml:space="preserve">im ersten Halbjahr 2016 </w:t>
      </w:r>
      <w:r w:rsidR="00417F65">
        <w:t>mit einer schwarzen Null. „</w:t>
      </w:r>
      <w:r w:rsidR="004E5458">
        <w:t xml:space="preserve">Angesichts der </w:t>
      </w:r>
      <w:r w:rsidR="003D2390">
        <w:t xml:space="preserve">positiven Auftragsentwicklung </w:t>
      </w:r>
      <w:r w:rsidR="009F299A">
        <w:t xml:space="preserve">in den ersten sechs Monaten </w:t>
      </w:r>
      <w:r w:rsidR="00EE4B92">
        <w:t xml:space="preserve">und der </w:t>
      </w:r>
      <w:r w:rsidR="001F288D">
        <w:t xml:space="preserve">wieder auf </w:t>
      </w:r>
      <w:r w:rsidR="001F288D" w:rsidRPr="00EA47CE">
        <w:t>über sieben</w:t>
      </w:r>
      <w:r w:rsidR="00EE4B92">
        <w:t xml:space="preserve"> Monate angestiegenen Reichweite der Auftragsbestände </w:t>
      </w:r>
      <w:r w:rsidR="00FB1665">
        <w:t xml:space="preserve">erwarten wir für den Folgezeitraum </w:t>
      </w:r>
      <w:r w:rsidR="00AA3532">
        <w:t xml:space="preserve">eine </w:t>
      </w:r>
      <w:r w:rsidR="005A6CA8">
        <w:t>fühlbare Umsatzsteigerung</w:t>
      </w:r>
      <w:r w:rsidR="009A1098">
        <w:t xml:space="preserve">“, sagt Wilfried Schäfer. </w:t>
      </w:r>
      <w:r w:rsidR="004F00CF">
        <w:t xml:space="preserve">Voraussetzung </w:t>
      </w:r>
      <w:r w:rsidR="00984404">
        <w:t xml:space="preserve">hierfür </w:t>
      </w:r>
      <w:r w:rsidR="00AA3532">
        <w:t>sei</w:t>
      </w:r>
      <w:r w:rsidR="008A18A7">
        <w:t xml:space="preserve"> auch in der zweiten Jahreshälfte</w:t>
      </w:r>
      <w:r w:rsidR="00F375B1">
        <w:t xml:space="preserve"> eine konstante Nachfragestabilität</w:t>
      </w:r>
      <w:r w:rsidR="008D07C8">
        <w:t>. Dies gelte insbesondere für die Inlandsbestellungen. D</w:t>
      </w:r>
      <w:r w:rsidR="00D343A4">
        <w:t xml:space="preserve">ie deutsche Industrie befindet sich in </w:t>
      </w:r>
      <w:r w:rsidR="0064308D">
        <w:t>guter Verfassung</w:t>
      </w:r>
      <w:r w:rsidR="009C50A2">
        <w:t xml:space="preserve"> </w:t>
      </w:r>
      <w:r w:rsidR="009C50A2" w:rsidRPr="00EA47CE">
        <w:t xml:space="preserve">und </w:t>
      </w:r>
      <w:r w:rsidR="00DC7112" w:rsidRPr="00EA47CE">
        <w:t xml:space="preserve">weist </w:t>
      </w:r>
      <w:r w:rsidR="009C50A2" w:rsidRPr="00EA47CE">
        <w:t xml:space="preserve">eine </w:t>
      </w:r>
      <w:r w:rsidR="00DC7112" w:rsidRPr="00EA47CE">
        <w:t>beachtliche</w:t>
      </w:r>
      <w:r w:rsidR="00CA5830">
        <w:t xml:space="preserve"> </w:t>
      </w:r>
      <w:r w:rsidR="009C50A2">
        <w:t>Preis- und Wettbewerbsfähigkeit</w:t>
      </w:r>
      <w:r w:rsidR="00F65639">
        <w:t xml:space="preserve"> </w:t>
      </w:r>
      <w:r w:rsidR="00F65639" w:rsidRPr="00EA47CE">
        <w:t>auf</w:t>
      </w:r>
      <w:r w:rsidR="001B0BF7" w:rsidRPr="00EA47CE">
        <w:t>.</w:t>
      </w:r>
      <w:r w:rsidR="001B0BF7">
        <w:t xml:space="preserve"> So hat sich der</w:t>
      </w:r>
      <w:r w:rsidR="0051080B">
        <w:t xml:space="preserve"> i</w:t>
      </w:r>
      <w:r w:rsidR="001B0BF7">
        <w:t>fo-Geschäftsklimaindex im Juli entgegen der Erwartung von Analysten wieder erholt. „</w:t>
      </w:r>
      <w:r w:rsidR="009C5842">
        <w:t xml:space="preserve">Trotz des </w:t>
      </w:r>
      <w:proofErr w:type="spellStart"/>
      <w:r w:rsidR="00DF60D1">
        <w:t>Brexit</w:t>
      </w:r>
      <w:proofErr w:type="spellEnd"/>
      <w:r w:rsidR="00DF60D1">
        <w:t xml:space="preserve"> </w:t>
      </w:r>
      <w:r w:rsidR="00F2647E">
        <w:t>kann sich</w:t>
      </w:r>
      <w:r w:rsidR="006650F4">
        <w:t xml:space="preserve"> die Konjunktur</w:t>
      </w:r>
      <w:r w:rsidR="00F2647E">
        <w:t xml:space="preserve"> stabil behaupten</w:t>
      </w:r>
      <w:r w:rsidR="009C5842">
        <w:t xml:space="preserve"> </w:t>
      </w:r>
      <w:r w:rsidR="00F2647E">
        <w:t xml:space="preserve">und </w:t>
      </w:r>
      <w:r w:rsidR="00A36809">
        <w:t xml:space="preserve">zeigt keine </w:t>
      </w:r>
      <w:r w:rsidR="00530C85">
        <w:t xml:space="preserve">signifikanten </w:t>
      </w:r>
      <w:r w:rsidR="00396FD9">
        <w:t xml:space="preserve">Anzeichen einer </w:t>
      </w:r>
      <w:r w:rsidR="00A36809">
        <w:t>Eintrübung“, erklärt Schäfer.</w:t>
      </w:r>
    </w:p>
    <w:p w:rsidR="00A36809" w:rsidRDefault="00A36809" w:rsidP="00E63FCC">
      <w:pPr>
        <w:spacing w:line="360" w:lineRule="auto"/>
        <w:ind w:right="1133"/>
      </w:pPr>
    </w:p>
    <w:p w:rsidR="00A36809" w:rsidRDefault="006D45B4" w:rsidP="00E63FCC">
      <w:pPr>
        <w:spacing w:line="360" w:lineRule="auto"/>
        <w:ind w:right="1133"/>
      </w:pPr>
      <w:r>
        <w:t xml:space="preserve">Die Beschäftigung bleibt weiterhin hoch. Das ist ein Indiz dafür, dass sich die deutschen Werkzeugmaschinenhersteller trotz konjunktureller Schwankungen fit für die Zukunft halten. „Die Branche </w:t>
      </w:r>
      <w:r w:rsidR="00327BA3">
        <w:t xml:space="preserve">geht gestärkt ins zweite Halbjahr </w:t>
      </w:r>
      <w:r w:rsidR="00E45CC8">
        <w:t>und investiert weiter in qualifizierte Mitarbeiter“, bekräftigt Schäfer. Im Mai 2016 waren fast 69 000 Menschen in der Werkzeugmaschinenindustrie beschäftigt – ein leichtes Plus von rd. 1 Prozent gegenüber Vorjahr.</w:t>
      </w:r>
    </w:p>
    <w:p w:rsidR="00452046" w:rsidRPr="00D034AB" w:rsidRDefault="00452046" w:rsidP="00E63FCC">
      <w:pPr>
        <w:spacing w:line="360" w:lineRule="auto"/>
        <w:ind w:right="1133"/>
      </w:pPr>
    </w:p>
    <w:p w:rsidR="00490D7B" w:rsidRDefault="00490D7B" w:rsidP="002E7E81">
      <w:pPr>
        <w:pStyle w:val="Textkrper2"/>
        <w:tabs>
          <w:tab w:val="left" w:pos="7654"/>
        </w:tabs>
        <w:spacing w:after="0" w:line="240" w:lineRule="auto"/>
        <w:ind w:right="1133"/>
        <w:rPr>
          <w:b/>
          <w:sz w:val="16"/>
          <w:szCs w:val="16"/>
        </w:rPr>
      </w:pPr>
    </w:p>
    <w:p w:rsidR="00CE4FAF" w:rsidRDefault="00CE4FAF">
      <w:pPr>
        <w:spacing w:line="240" w:lineRule="auto"/>
        <w:rPr>
          <w:b/>
          <w:sz w:val="16"/>
          <w:szCs w:val="16"/>
        </w:rPr>
      </w:pPr>
      <w:r>
        <w:rPr>
          <w:b/>
          <w:sz w:val="16"/>
          <w:szCs w:val="16"/>
        </w:rPr>
        <w:br w:type="page"/>
      </w:r>
    </w:p>
    <w:p w:rsidR="00DF5D8F" w:rsidRPr="00B138D8" w:rsidRDefault="00DF5D8F" w:rsidP="002E7E81">
      <w:pPr>
        <w:pStyle w:val="Textkrper2"/>
        <w:tabs>
          <w:tab w:val="left" w:pos="7654"/>
        </w:tabs>
        <w:spacing w:after="0" w:line="240" w:lineRule="auto"/>
        <w:ind w:right="1133"/>
        <w:rPr>
          <w:b/>
          <w:sz w:val="16"/>
          <w:szCs w:val="16"/>
        </w:rPr>
      </w:pPr>
      <w:r w:rsidRPr="00B138D8">
        <w:rPr>
          <w:b/>
          <w:sz w:val="16"/>
          <w:szCs w:val="16"/>
        </w:rPr>
        <w:lastRenderedPageBreak/>
        <w:t>Hintergrund</w:t>
      </w:r>
    </w:p>
    <w:p w:rsidR="005B6E16" w:rsidRDefault="005B6E16" w:rsidP="002E7E81">
      <w:pPr>
        <w:pStyle w:val="Textkrper2"/>
        <w:tabs>
          <w:tab w:val="left" w:pos="7654"/>
        </w:tabs>
        <w:spacing w:after="0" w:line="240" w:lineRule="auto"/>
        <w:ind w:right="1133"/>
        <w:rPr>
          <w:sz w:val="16"/>
          <w:szCs w:val="16"/>
        </w:rPr>
      </w:pPr>
      <w:r w:rsidRPr="007428B1">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2015 produzierte die Branche mit rd. 68 500 Beschäftigten (Jahresdurchschnitt 2015, Betriebe mit mehr als 50 Mitarbeitern) Maschinen und Dienstleistungen im Wert von rd. 15,1 Mrd. Euro.</w:t>
      </w:r>
    </w:p>
    <w:p w:rsidR="00490D7B" w:rsidRDefault="00490D7B" w:rsidP="002E7E81">
      <w:pPr>
        <w:spacing w:line="360" w:lineRule="auto"/>
        <w:ind w:right="1133"/>
      </w:pPr>
    </w:p>
    <w:p w:rsidR="00DF5D8F" w:rsidRPr="00B138D8" w:rsidRDefault="00DF5D8F" w:rsidP="002E7E81">
      <w:pPr>
        <w:spacing w:line="360" w:lineRule="auto"/>
        <w:ind w:right="1133"/>
      </w:pPr>
      <w:r w:rsidRPr="00B138D8">
        <w:t>Bild:</w:t>
      </w:r>
    </w:p>
    <w:p w:rsidR="00DF5D8F" w:rsidRPr="00B138D8" w:rsidRDefault="00DF5D8F" w:rsidP="002E7E81">
      <w:pPr>
        <w:spacing w:line="360" w:lineRule="auto"/>
        <w:ind w:right="1133"/>
      </w:pPr>
      <w:r w:rsidRPr="00B138D8">
        <w:t>Dr. Wilfried Schäfer, Geschäftsführer VDW (Verein Deutscher Werkzeugmaschine</w:t>
      </w:r>
      <w:r w:rsidRPr="00B138D8">
        <w:t>n</w:t>
      </w:r>
      <w:r w:rsidRPr="00B138D8">
        <w:t>fabriken), Frankfurt am Main</w:t>
      </w:r>
    </w:p>
    <w:p w:rsidR="00DF5D8F" w:rsidRPr="00B138D8" w:rsidRDefault="00DF5D8F" w:rsidP="00DF5D8F">
      <w:pPr>
        <w:spacing w:line="360" w:lineRule="auto"/>
        <w:ind w:right="-568"/>
      </w:pPr>
    </w:p>
    <w:p w:rsidR="00DF5D8F" w:rsidRDefault="00DF5D8F" w:rsidP="00DF5D8F">
      <w:pPr>
        <w:spacing w:line="360" w:lineRule="auto"/>
        <w:ind w:right="-568"/>
      </w:pPr>
      <w:r w:rsidRPr="00B138D8">
        <w:t xml:space="preserve">Grafik: Auftragseingang in der deutschen Werkzeugmaschinenindustrie </w:t>
      </w:r>
    </w:p>
    <w:p w:rsidR="00DF5D8F" w:rsidRDefault="00DF5D8F" w:rsidP="00DF5D8F">
      <w:pPr>
        <w:spacing w:line="360" w:lineRule="auto"/>
        <w:ind w:right="-568"/>
      </w:pPr>
    </w:p>
    <w:p w:rsidR="0087035B" w:rsidRDefault="0087035B" w:rsidP="0087035B">
      <w:pPr>
        <w:spacing w:line="360" w:lineRule="auto"/>
        <w:ind w:right="283"/>
      </w:pPr>
    </w:p>
    <w:p w:rsidR="0087035B" w:rsidRDefault="0087035B" w:rsidP="0087035B">
      <w:pPr>
        <w:spacing w:line="360" w:lineRule="auto"/>
        <w:ind w:right="1558"/>
      </w:pPr>
      <w:r w:rsidRPr="00B427A3">
        <w:rPr>
          <w:b/>
        </w:rPr>
        <w:t>Autor:</w:t>
      </w:r>
      <w:r>
        <w:t xml:space="preserve"> </w:t>
      </w:r>
      <w:r>
        <w:rPr>
          <w:rFonts w:cs="Arial"/>
        </w:rPr>
        <w:t>Manuel Löhmann, VDW-</w:t>
      </w:r>
      <w:r w:rsidRPr="000244B2">
        <w:rPr>
          <w:rFonts w:cs="Arial"/>
        </w:rPr>
        <w:t>Presse- und Öffentlichkeitsarbeit</w:t>
      </w:r>
      <w:r>
        <w:rPr>
          <w:rFonts w:cs="Arial"/>
        </w:rPr>
        <w:t xml:space="preserve">, </w:t>
      </w:r>
      <w:r>
        <w:rPr>
          <w:rFonts w:cs="Arial"/>
        </w:rPr>
        <w:br/>
        <w:t xml:space="preserve">Tel. +49 69 756081-83, </w:t>
      </w:r>
      <w:hyperlink r:id="rId9" w:history="1">
        <w:r w:rsidRPr="008B6591">
          <w:rPr>
            <w:rStyle w:val="Hyperlink"/>
            <w:rFonts w:cs="Arial"/>
            <w:i/>
            <w:color w:val="0070C0"/>
          </w:rPr>
          <w:t>m.loehmann@vdw.de</w:t>
        </w:r>
      </w:hyperlink>
    </w:p>
    <w:p w:rsidR="0087035B" w:rsidRPr="008B6591" w:rsidRDefault="0087035B" w:rsidP="0087035B">
      <w:pPr>
        <w:spacing w:line="360" w:lineRule="auto"/>
        <w:ind w:right="1558"/>
        <w:rPr>
          <w:rFonts w:cs="Arial"/>
          <w:u w:val="single"/>
        </w:rPr>
      </w:pPr>
    </w:p>
    <w:p w:rsidR="0087035B" w:rsidRPr="008313E6" w:rsidRDefault="0087035B" w:rsidP="0087035B">
      <w:pPr>
        <w:spacing w:line="360" w:lineRule="auto"/>
        <w:ind w:right="1558"/>
      </w:pPr>
      <w:r w:rsidRPr="00B427A3">
        <w:rPr>
          <w:b/>
        </w:rPr>
        <w:t>Weitere Informationen:</w:t>
      </w:r>
      <w:r w:rsidRPr="008C2B39">
        <w:t xml:space="preserve"> </w:t>
      </w:r>
      <w:r>
        <w:t>Gerhard Hein</w:t>
      </w:r>
      <w:r w:rsidRPr="008C2B39">
        <w:t xml:space="preserve">, VDW, </w:t>
      </w:r>
      <w:r>
        <w:br/>
        <w:t>Tel. +49 69 756081-43</w:t>
      </w:r>
      <w:r w:rsidRPr="008C2B39">
        <w:t xml:space="preserve">, </w:t>
      </w:r>
      <w:hyperlink r:id="rId10" w:history="1">
        <w:r w:rsidRPr="00BE4312">
          <w:rPr>
            <w:rStyle w:val="Hyperlink"/>
            <w:i/>
            <w:color w:val="0070C0"/>
          </w:rPr>
          <w:t>g.hein@vdw.de</w:t>
        </w:r>
      </w:hyperlink>
    </w:p>
    <w:sectPr w:rsidR="0087035B" w:rsidRPr="008313E6" w:rsidSect="000D006C">
      <w:headerReference w:type="default" r:id="rId11"/>
      <w:headerReference w:type="first" r:id="rId12"/>
      <w:footerReference w:type="first" r:id="rId13"/>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E8" w:rsidRDefault="00FD79E8">
      <w:r>
        <w:separator/>
      </w:r>
    </w:p>
  </w:endnote>
  <w:endnote w:type="continuationSeparator" w:id="0">
    <w:p w:rsidR="00FD79E8" w:rsidRDefault="00FD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C" w:rsidRDefault="000D006C"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0D006C" w:rsidRPr="00EA47CE">
      <w:tc>
        <w:tcPr>
          <w:tcW w:w="2372" w:type="dxa"/>
        </w:tcPr>
        <w:p w:rsidR="000D006C" w:rsidRPr="00362226" w:rsidRDefault="000D006C" w:rsidP="000D006C">
          <w:pPr>
            <w:pStyle w:val="FZ"/>
          </w:pPr>
          <w:r w:rsidRPr="00362226">
            <w:t>Verein Deutscher</w:t>
          </w:r>
        </w:p>
        <w:p w:rsidR="000D006C" w:rsidRPr="00362226" w:rsidRDefault="000D006C" w:rsidP="000D006C">
          <w:pPr>
            <w:pStyle w:val="FZ"/>
          </w:pPr>
          <w:r w:rsidRPr="00362226">
            <w:t>Werkzeugmaschinenfabriken e.V.</w:t>
          </w:r>
        </w:p>
        <w:p w:rsidR="000D006C" w:rsidRPr="00335686" w:rsidRDefault="000D006C" w:rsidP="000D006C">
          <w:pPr>
            <w:pStyle w:val="FZ"/>
          </w:pPr>
          <w:r w:rsidRPr="00335686">
            <w:t>Corneliusstraße 4</w:t>
          </w:r>
        </w:p>
        <w:p w:rsidR="000D006C" w:rsidRPr="00335686" w:rsidRDefault="000D006C" w:rsidP="000D006C">
          <w:pPr>
            <w:pStyle w:val="FZ"/>
          </w:pPr>
          <w:r w:rsidRPr="00335686">
            <w:t>60325 Frankfurt am Main</w:t>
          </w:r>
          <w:r>
            <w:t>/GERMANY</w:t>
          </w:r>
        </w:p>
      </w:tc>
      <w:tc>
        <w:tcPr>
          <w:tcW w:w="2015" w:type="dxa"/>
        </w:tcPr>
        <w:p w:rsidR="000D006C" w:rsidRPr="00B33FEC" w:rsidRDefault="000D006C" w:rsidP="000D006C">
          <w:pPr>
            <w:pStyle w:val="FZ"/>
          </w:pPr>
          <w:r w:rsidRPr="00B33FEC">
            <w:t>Telefon</w:t>
          </w:r>
          <w:r w:rsidRPr="00B33FEC">
            <w:tab/>
            <w:t>+49 69 756081-0</w:t>
          </w:r>
        </w:p>
        <w:p w:rsidR="000D006C" w:rsidRPr="00B33FEC" w:rsidRDefault="000D006C" w:rsidP="000D006C">
          <w:pPr>
            <w:pStyle w:val="FZ"/>
          </w:pPr>
          <w:r w:rsidRPr="00B33FEC">
            <w:t>Telefax</w:t>
          </w:r>
          <w:r w:rsidRPr="00B33FEC">
            <w:tab/>
            <w:t>+49 69 756081-11</w:t>
          </w:r>
        </w:p>
        <w:p w:rsidR="000D006C" w:rsidRPr="00B33FEC" w:rsidRDefault="000D006C" w:rsidP="000D006C">
          <w:pPr>
            <w:pStyle w:val="FZ"/>
          </w:pPr>
          <w:r w:rsidRPr="00B33FEC">
            <w:t>E-Mail</w:t>
          </w:r>
          <w:r w:rsidRPr="00B33FEC">
            <w:tab/>
            <w:t>vdw@vdw.de</w:t>
          </w:r>
        </w:p>
        <w:p w:rsidR="000D006C" w:rsidRPr="0055181E" w:rsidRDefault="000D006C" w:rsidP="000D006C">
          <w:pPr>
            <w:pStyle w:val="FZ"/>
            <w:rPr>
              <w:b/>
            </w:rPr>
          </w:pPr>
          <w:r w:rsidRPr="00B33FEC">
            <w:t>Internet</w:t>
          </w:r>
          <w:r w:rsidRPr="00B33FEC">
            <w:tab/>
            <w:t>www.vdw.de</w:t>
          </w:r>
        </w:p>
      </w:tc>
      <w:tc>
        <w:tcPr>
          <w:tcW w:w="2478" w:type="dxa"/>
        </w:tcPr>
        <w:p w:rsidR="000D006C" w:rsidRDefault="000D006C" w:rsidP="000D006C">
          <w:pPr>
            <w:pStyle w:val="FZ"/>
          </w:pPr>
          <w:r>
            <w:t>Vorsitzende</w:t>
          </w:r>
          <w:r w:rsidRPr="0055181E">
            <w:t>r/</w:t>
          </w:r>
          <w:r>
            <w:t>Chairman:</w:t>
          </w:r>
        </w:p>
        <w:p w:rsidR="000D006C" w:rsidRDefault="000D006C" w:rsidP="000D006C">
          <w:pPr>
            <w:pStyle w:val="FZ"/>
          </w:pPr>
          <w:r w:rsidRPr="008F69B4">
            <w:t>Dr. Heinz-Jürgen Prokop</w:t>
          </w:r>
        </w:p>
        <w:p w:rsidR="000D006C" w:rsidRDefault="000D006C" w:rsidP="000D006C">
          <w:pPr>
            <w:pStyle w:val="FZ"/>
          </w:pPr>
          <w:r>
            <w:t>Geschäftsführe</w:t>
          </w:r>
          <w:r w:rsidRPr="0055181E">
            <w:t>r/</w:t>
          </w:r>
          <w:r>
            <w:t xml:space="preserve">Executive </w:t>
          </w:r>
          <w:proofErr w:type="spellStart"/>
          <w:r>
            <w:t>Director</w:t>
          </w:r>
          <w:proofErr w:type="spellEnd"/>
          <w:r>
            <w:t>:</w:t>
          </w:r>
        </w:p>
        <w:p w:rsidR="000D006C" w:rsidRDefault="000D006C" w:rsidP="000D006C">
          <w:pPr>
            <w:pStyle w:val="FZ"/>
          </w:pPr>
          <w:r>
            <w:t>Dr.-Ing. Wilfried Schäfer</w:t>
          </w:r>
        </w:p>
      </w:tc>
      <w:tc>
        <w:tcPr>
          <w:tcW w:w="2766" w:type="dxa"/>
        </w:tcPr>
        <w:p w:rsidR="000D006C" w:rsidRDefault="000D006C" w:rsidP="000D006C">
          <w:pPr>
            <w:pStyle w:val="FZ"/>
          </w:pPr>
          <w:r>
            <w:t>Registergerich</w:t>
          </w:r>
          <w:r w:rsidRPr="009F2281">
            <w:rPr>
              <w:spacing w:val="20"/>
              <w:szCs w:val="14"/>
            </w:rPr>
            <w:t>t/</w:t>
          </w:r>
          <w:r>
            <w:t>Registration Office: Amtsgericht Frankfurt am Main</w:t>
          </w:r>
        </w:p>
        <w:p w:rsidR="000D006C" w:rsidRPr="00987E2C" w:rsidRDefault="000D006C"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0D006C" w:rsidRPr="00987E2C" w:rsidRDefault="000D006C"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0D006C" w:rsidRPr="00987E2C" w:rsidRDefault="000D006C" w:rsidP="000D006C">
    <w:pPr>
      <w:pStyle w:val="Fuzeile"/>
      <w:spacing w:line="20" w:lineRule="exact"/>
      <w:rPr>
        <w:sz w:val="2"/>
        <w:lang w:val="en-GB"/>
      </w:rPr>
    </w:pPr>
  </w:p>
  <w:p w:rsidR="000D006C" w:rsidRPr="005D51ED" w:rsidRDefault="000D006C"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E8" w:rsidRDefault="00FD79E8">
      <w:r>
        <w:separator/>
      </w:r>
    </w:p>
  </w:footnote>
  <w:footnote w:type="continuationSeparator" w:id="0">
    <w:p w:rsidR="00FD79E8" w:rsidRDefault="00FD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0D006C">
      <w:trPr>
        <w:trHeight w:hRule="exact" w:val="1950"/>
      </w:trPr>
      <w:tc>
        <w:tcPr>
          <w:tcW w:w="7655" w:type="dxa"/>
        </w:tcPr>
        <w:p w:rsidR="000D006C" w:rsidRDefault="000D006C">
          <w:pPr>
            <w:pStyle w:val="Greeting"/>
          </w:pPr>
          <w:r>
            <w:t xml:space="preserve">Seite </w:t>
          </w:r>
          <w:r w:rsidR="00F94D7F">
            <w:fldChar w:fldCharType="begin"/>
          </w:r>
          <w:r>
            <w:instrText xml:space="preserve"> </w:instrText>
          </w:r>
          <w:r w:rsidR="00AF650A">
            <w:instrText>PAGE</w:instrText>
          </w:r>
          <w:r>
            <w:instrText xml:space="preserve"> </w:instrText>
          </w:r>
          <w:r w:rsidR="00F94D7F">
            <w:fldChar w:fldCharType="separate"/>
          </w:r>
          <w:r w:rsidR="006A673E">
            <w:rPr>
              <w:noProof/>
            </w:rPr>
            <w:t>3</w:t>
          </w:r>
          <w:r w:rsidR="00F94D7F">
            <w:fldChar w:fldCharType="end"/>
          </w:r>
          <w:r>
            <w:t>/</w:t>
          </w:r>
          <w:r w:rsidR="00F94D7F">
            <w:fldChar w:fldCharType="begin"/>
          </w:r>
          <w:r>
            <w:instrText xml:space="preserve"> </w:instrText>
          </w:r>
          <w:r w:rsidR="00AF650A">
            <w:instrText>NUMPAGES</w:instrText>
          </w:r>
          <w:r>
            <w:instrText xml:space="preserve"> </w:instrText>
          </w:r>
          <w:r w:rsidR="00F94D7F">
            <w:fldChar w:fldCharType="separate"/>
          </w:r>
          <w:r w:rsidR="006A673E">
            <w:rPr>
              <w:noProof/>
            </w:rPr>
            <w:t>3</w:t>
          </w:r>
          <w:r w:rsidR="00F94D7F">
            <w:fldChar w:fldCharType="end"/>
          </w:r>
          <w:r>
            <w:t xml:space="preserve"> · VDW · </w:t>
          </w:r>
          <w:r w:rsidR="00620DAB">
            <w:t>28. Jul</w:t>
          </w:r>
          <w:r w:rsidR="00C86EB0">
            <w:t>i</w:t>
          </w:r>
          <w:r w:rsidR="002C0865">
            <w:t xml:space="preserve"> 2016</w:t>
          </w:r>
        </w:p>
      </w:tc>
      <w:tc>
        <w:tcPr>
          <w:tcW w:w="2608" w:type="dxa"/>
        </w:tcPr>
        <w:p w:rsidR="000D006C" w:rsidRDefault="000D006C"/>
      </w:tc>
    </w:tr>
  </w:tbl>
  <w:p w:rsidR="000D006C" w:rsidRDefault="000D0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0D006C">
      <w:trPr>
        <w:cantSplit/>
        <w:trHeight w:hRule="exact" w:val="1950"/>
      </w:trPr>
      <w:tc>
        <w:tcPr>
          <w:tcW w:w="10150" w:type="dxa"/>
        </w:tcPr>
        <w:p w:rsidR="000D006C" w:rsidRDefault="008C1E0B" w:rsidP="000D006C">
          <w:pPr>
            <w:pStyle w:val="Kopf1"/>
            <w:ind w:left="0"/>
          </w:pPr>
          <w:r>
            <w:rPr>
              <w:noProof/>
            </w:rPr>
            <w:drawing>
              <wp:anchor distT="0" distB="0" distL="114300" distR="114300" simplePos="0" relativeHeight="251658240" behindDoc="0" locked="0" layoutInCell="1" allowOverlap="1" wp14:anchorId="499583BE" wp14:editId="07EBF0FC">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0188A8AD" wp14:editId="72BBA001">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anchor>
            </w:drawing>
          </w:r>
          <w:r w:rsidR="000D006C" w:rsidRPr="009156D4">
            <w:t>Verein Deu</w:t>
          </w:r>
          <w:r w:rsidR="000D006C">
            <w:t>tscher Werkzeugmaschinenfabriken</w:t>
          </w:r>
        </w:p>
        <w:p w:rsidR="000D006C" w:rsidRDefault="000D006C">
          <w:pPr>
            <w:pStyle w:val="Titel1"/>
          </w:pPr>
        </w:p>
      </w:tc>
    </w:tr>
  </w:tbl>
  <w:p w:rsidR="000D006C" w:rsidRDefault="000D006C">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8FF"/>
    <w:multiLevelType w:val="hybridMultilevel"/>
    <w:tmpl w:val="E876B064"/>
    <w:lvl w:ilvl="0" w:tplc="93301564">
      <w:start w:val="19"/>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BB4784"/>
    <w:multiLevelType w:val="hybridMultilevel"/>
    <w:tmpl w:val="6D2A4996"/>
    <w:lvl w:ilvl="0" w:tplc="2AE87E9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04BDB"/>
    <w:rsid w:val="00011D18"/>
    <w:rsid w:val="000216EE"/>
    <w:rsid w:val="00026B63"/>
    <w:rsid w:val="00034795"/>
    <w:rsid w:val="00041D0C"/>
    <w:rsid w:val="000655FF"/>
    <w:rsid w:val="000702F2"/>
    <w:rsid w:val="00075DBF"/>
    <w:rsid w:val="00076F2F"/>
    <w:rsid w:val="00086F0C"/>
    <w:rsid w:val="00087070"/>
    <w:rsid w:val="00094B40"/>
    <w:rsid w:val="00094D5E"/>
    <w:rsid w:val="00097EF8"/>
    <w:rsid w:val="000A40C8"/>
    <w:rsid w:val="000A5BCD"/>
    <w:rsid w:val="000B2F0E"/>
    <w:rsid w:val="000B3306"/>
    <w:rsid w:val="000C00BD"/>
    <w:rsid w:val="000C6C9C"/>
    <w:rsid w:val="000C76EB"/>
    <w:rsid w:val="000D006C"/>
    <w:rsid w:val="000E54CF"/>
    <w:rsid w:val="00103533"/>
    <w:rsid w:val="00120736"/>
    <w:rsid w:val="0012764F"/>
    <w:rsid w:val="00134340"/>
    <w:rsid w:val="001346EA"/>
    <w:rsid w:val="001401A9"/>
    <w:rsid w:val="001519CB"/>
    <w:rsid w:val="001519EB"/>
    <w:rsid w:val="00151C0B"/>
    <w:rsid w:val="00155B49"/>
    <w:rsid w:val="00157043"/>
    <w:rsid w:val="001608BC"/>
    <w:rsid w:val="0017277C"/>
    <w:rsid w:val="001774C6"/>
    <w:rsid w:val="00186649"/>
    <w:rsid w:val="00186A79"/>
    <w:rsid w:val="00190863"/>
    <w:rsid w:val="001A02F1"/>
    <w:rsid w:val="001A22ED"/>
    <w:rsid w:val="001B0BF7"/>
    <w:rsid w:val="001B4F01"/>
    <w:rsid w:val="001C594D"/>
    <w:rsid w:val="001D24A5"/>
    <w:rsid w:val="001D6DD8"/>
    <w:rsid w:val="001E0692"/>
    <w:rsid w:val="001E685B"/>
    <w:rsid w:val="001F288D"/>
    <w:rsid w:val="00222F49"/>
    <w:rsid w:val="00230E6B"/>
    <w:rsid w:val="00242DD6"/>
    <w:rsid w:val="002473D6"/>
    <w:rsid w:val="002562AE"/>
    <w:rsid w:val="002656CE"/>
    <w:rsid w:val="00267BEF"/>
    <w:rsid w:val="00273681"/>
    <w:rsid w:val="0027546E"/>
    <w:rsid w:val="00276324"/>
    <w:rsid w:val="002908A2"/>
    <w:rsid w:val="00292124"/>
    <w:rsid w:val="002A43A1"/>
    <w:rsid w:val="002B21D9"/>
    <w:rsid w:val="002C0865"/>
    <w:rsid w:val="002C4B8A"/>
    <w:rsid w:val="002C7201"/>
    <w:rsid w:val="002D0B23"/>
    <w:rsid w:val="002D3336"/>
    <w:rsid w:val="002D3641"/>
    <w:rsid w:val="002E18E6"/>
    <w:rsid w:val="002E1CB8"/>
    <w:rsid w:val="002E30AC"/>
    <w:rsid w:val="002E6DDF"/>
    <w:rsid w:val="002E7E81"/>
    <w:rsid w:val="002F3489"/>
    <w:rsid w:val="00302F71"/>
    <w:rsid w:val="0030369D"/>
    <w:rsid w:val="0030393E"/>
    <w:rsid w:val="00316538"/>
    <w:rsid w:val="00327BA3"/>
    <w:rsid w:val="0033600F"/>
    <w:rsid w:val="003421F1"/>
    <w:rsid w:val="0035153C"/>
    <w:rsid w:val="00352485"/>
    <w:rsid w:val="00363600"/>
    <w:rsid w:val="00365C3D"/>
    <w:rsid w:val="0037060B"/>
    <w:rsid w:val="00374BD6"/>
    <w:rsid w:val="0037748C"/>
    <w:rsid w:val="003779DF"/>
    <w:rsid w:val="00387774"/>
    <w:rsid w:val="00390F74"/>
    <w:rsid w:val="003929FD"/>
    <w:rsid w:val="0039643B"/>
    <w:rsid w:val="00396EB8"/>
    <w:rsid w:val="00396FD9"/>
    <w:rsid w:val="003970CC"/>
    <w:rsid w:val="003A281D"/>
    <w:rsid w:val="003A4E66"/>
    <w:rsid w:val="003B2843"/>
    <w:rsid w:val="003B5D41"/>
    <w:rsid w:val="003B5F15"/>
    <w:rsid w:val="003B7DE3"/>
    <w:rsid w:val="003C0BB9"/>
    <w:rsid w:val="003C102F"/>
    <w:rsid w:val="003C310C"/>
    <w:rsid w:val="003D2390"/>
    <w:rsid w:val="003D2CF3"/>
    <w:rsid w:val="003D2F49"/>
    <w:rsid w:val="003E0432"/>
    <w:rsid w:val="003E1ED1"/>
    <w:rsid w:val="003E3F46"/>
    <w:rsid w:val="003E63F7"/>
    <w:rsid w:val="003F1ADA"/>
    <w:rsid w:val="003F67EB"/>
    <w:rsid w:val="00400940"/>
    <w:rsid w:val="004009D4"/>
    <w:rsid w:val="004057BE"/>
    <w:rsid w:val="004117CA"/>
    <w:rsid w:val="00411B7C"/>
    <w:rsid w:val="00417F65"/>
    <w:rsid w:val="0042173B"/>
    <w:rsid w:val="0042214D"/>
    <w:rsid w:val="00425832"/>
    <w:rsid w:val="004272CF"/>
    <w:rsid w:val="004325D3"/>
    <w:rsid w:val="004328D9"/>
    <w:rsid w:val="00437BDF"/>
    <w:rsid w:val="004414DB"/>
    <w:rsid w:val="00451B40"/>
    <w:rsid w:val="00452046"/>
    <w:rsid w:val="00455BD4"/>
    <w:rsid w:val="004606D3"/>
    <w:rsid w:val="0046297A"/>
    <w:rsid w:val="00473C7B"/>
    <w:rsid w:val="004856A1"/>
    <w:rsid w:val="00490D7B"/>
    <w:rsid w:val="004A06D1"/>
    <w:rsid w:val="004A146C"/>
    <w:rsid w:val="004A222C"/>
    <w:rsid w:val="004A6773"/>
    <w:rsid w:val="004A6DC0"/>
    <w:rsid w:val="004A73E8"/>
    <w:rsid w:val="004B3C91"/>
    <w:rsid w:val="004B4335"/>
    <w:rsid w:val="004B7ACC"/>
    <w:rsid w:val="004C2F02"/>
    <w:rsid w:val="004C7E65"/>
    <w:rsid w:val="004D6BFE"/>
    <w:rsid w:val="004E09F0"/>
    <w:rsid w:val="004E5458"/>
    <w:rsid w:val="004F00CF"/>
    <w:rsid w:val="004F5555"/>
    <w:rsid w:val="004F75DD"/>
    <w:rsid w:val="005031DF"/>
    <w:rsid w:val="0051080B"/>
    <w:rsid w:val="00530C85"/>
    <w:rsid w:val="00537DEF"/>
    <w:rsid w:val="0054015D"/>
    <w:rsid w:val="00554DC4"/>
    <w:rsid w:val="005602A4"/>
    <w:rsid w:val="00562F2E"/>
    <w:rsid w:val="00564BE4"/>
    <w:rsid w:val="005660EE"/>
    <w:rsid w:val="0058787D"/>
    <w:rsid w:val="00592666"/>
    <w:rsid w:val="00594BC4"/>
    <w:rsid w:val="005A0899"/>
    <w:rsid w:val="005A3D9D"/>
    <w:rsid w:val="005A6CA8"/>
    <w:rsid w:val="005B31E9"/>
    <w:rsid w:val="005B6E16"/>
    <w:rsid w:val="005C2D43"/>
    <w:rsid w:val="005C71E2"/>
    <w:rsid w:val="005D51ED"/>
    <w:rsid w:val="005D7B08"/>
    <w:rsid w:val="005E2A27"/>
    <w:rsid w:val="005F165F"/>
    <w:rsid w:val="0061082A"/>
    <w:rsid w:val="006151AF"/>
    <w:rsid w:val="00615CB3"/>
    <w:rsid w:val="00617B72"/>
    <w:rsid w:val="00620DAB"/>
    <w:rsid w:val="006304F6"/>
    <w:rsid w:val="0064308D"/>
    <w:rsid w:val="00646C87"/>
    <w:rsid w:val="00654598"/>
    <w:rsid w:val="006650F4"/>
    <w:rsid w:val="0067771E"/>
    <w:rsid w:val="00677F67"/>
    <w:rsid w:val="006853A3"/>
    <w:rsid w:val="006A673E"/>
    <w:rsid w:val="006A6AB5"/>
    <w:rsid w:val="006A6EAC"/>
    <w:rsid w:val="006D45B4"/>
    <w:rsid w:val="006F2F02"/>
    <w:rsid w:val="0070083B"/>
    <w:rsid w:val="007059E5"/>
    <w:rsid w:val="00712576"/>
    <w:rsid w:val="00723515"/>
    <w:rsid w:val="00727862"/>
    <w:rsid w:val="0073391A"/>
    <w:rsid w:val="00734263"/>
    <w:rsid w:val="007460B7"/>
    <w:rsid w:val="007524DA"/>
    <w:rsid w:val="00753423"/>
    <w:rsid w:val="0077219B"/>
    <w:rsid w:val="00775614"/>
    <w:rsid w:val="00783001"/>
    <w:rsid w:val="00786F02"/>
    <w:rsid w:val="00791F6D"/>
    <w:rsid w:val="00795CED"/>
    <w:rsid w:val="007A2F53"/>
    <w:rsid w:val="007B33AC"/>
    <w:rsid w:val="007B77BF"/>
    <w:rsid w:val="007B79E0"/>
    <w:rsid w:val="007D227F"/>
    <w:rsid w:val="007E52DE"/>
    <w:rsid w:val="007E5986"/>
    <w:rsid w:val="00804921"/>
    <w:rsid w:val="00812AA3"/>
    <w:rsid w:val="008176B0"/>
    <w:rsid w:val="00824E84"/>
    <w:rsid w:val="008253A9"/>
    <w:rsid w:val="008326CF"/>
    <w:rsid w:val="00834C9B"/>
    <w:rsid w:val="00834D32"/>
    <w:rsid w:val="00834EE4"/>
    <w:rsid w:val="00847960"/>
    <w:rsid w:val="00847FA7"/>
    <w:rsid w:val="00851F9F"/>
    <w:rsid w:val="0086018B"/>
    <w:rsid w:val="00862967"/>
    <w:rsid w:val="00863A17"/>
    <w:rsid w:val="00863CBE"/>
    <w:rsid w:val="00865C7D"/>
    <w:rsid w:val="0087035B"/>
    <w:rsid w:val="00875EEB"/>
    <w:rsid w:val="008874C4"/>
    <w:rsid w:val="00887A07"/>
    <w:rsid w:val="00890F1C"/>
    <w:rsid w:val="008A0B5F"/>
    <w:rsid w:val="008A18A7"/>
    <w:rsid w:val="008A3730"/>
    <w:rsid w:val="008A6788"/>
    <w:rsid w:val="008A7CDB"/>
    <w:rsid w:val="008B72AB"/>
    <w:rsid w:val="008B7A98"/>
    <w:rsid w:val="008C0462"/>
    <w:rsid w:val="008C1E0B"/>
    <w:rsid w:val="008D0029"/>
    <w:rsid w:val="008D07C8"/>
    <w:rsid w:val="008D2531"/>
    <w:rsid w:val="008D5A8C"/>
    <w:rsid w:val="008E1772"/>
    <w:rsid w:val="008E1D50"/>
    <w:rsid w:val="008E64F1"/>
    <w:rsid w:val="008F173C"/>
    <w:rsid w:val="008F55C4"/>
    <w:rsid w:val="008F5A3D"/>
    <w:rsid w:val="00904E84"/>
    <w:rsid w:val="00907D69"/>
    <w:rsid w:val="0092281C"/>
    <w:rsid w:val="00930EEA"/>
    <w:rsid w:val="009348A4"/>
    <w:rsid w:val="00935F27"/>
    <w:rsid w:val="00937970"/>
    <w:rsid w:val="00940068"/>
    <w:rsid w:val="009634D2"/>
    <w:rsid w:val="00970034"/>
    <w:rsid w:val="009829CB"/>
    <w:rsid w:val="00984404"/>
    <w:rsid w:val="00986E4B"/>
    <w:rsid w:val="00991E3F"/>
    <w:rsid w:val="0099215D"/>
    <w:rsid w:val="009939FA"/>
    <w:rsid w:val="009A1098"/>
    <w:rsid w:val="009A349B"/>
    <w:rsid w:val="009A359F"/>
    <w:rsid w:val="009B4634"/>
    <w:rsid w:val="009B4B21"/>
    <w:rsid w:val="009C060F"/>
    <w:rsid w:val="009C3CDC"/>
    <w:rsid w:val="009C50A2"/>
    <w:rsid w:val="009C5842"/>
    <w:rsid w:val="009D0BE6"/>
    <w:rsid w:val="009D0FC8"/>
    <w:rsid w:val="009D5862"/>
    <w:rsid w:val="009E13B4"/>
    <w:rsid w:val="009E5583"/>
    <w:rsid w:val="009E7F76"/>
    <w:rsid w:val="009F1CF2"/>
    <w:rsid w:val="009F299A"/>
    <w:rsid w:val="009F5B55"/>
    <w:rsid w:val="009F632B"/>
    <w:rsid w:val="00A01ED9"/>
    <w:rsid w:val="00A032E8"/>
    <w:rsid w:val="00A038B8"/>
    <w:rsid w:val="00A05BD8"/>
    <w:rsid w:val="00A14F02"/>
    <w:rsid w:val="00A20A53"/>
    <w:rsid w:val="00A20C0B"/>
    <w:rsid w:val="00A36809"/>
    <w:rsid w:val="00A42BCD"/>
    <w:rsid w:val="00A51906"/>
    <w:rsid w:val="00A5607F"/>
    <w:rsid w:val="00A61B95"/>
    <w:rsid w:val="00A64DED"/>
    <w:rsid w:val="00A66693"/>
    <w:rsid w:val="00A7736C"/>
    <w:rsid w:val="00A867D6"/>
    <w:rsid w:val="00A92276"/>
    <w:rsid w:val="00A94753"/>
    <w:rsid w:val="00A951B9"/>
    <w:rsid w:val="00AA1E9C"/>
    <w:rsid w:val="00AA3532"/>
    <w:rsid w:val="00AA4F27"/>
    <w:rsid w:val="00AB1CC6"/>
    <w:rsid w:val="00AB30C0"/>
    <w:rsid w:val="00AC5DF5"/>
    <w:rsid w:val="00AD07BC"/>
    <w:rsid w:val="00AD7A70"/>
    <w:rsid w:val="00AE30A3"/>
    <w:rsid w:val="00AE6C73"/>
    <w:rsid w:val="00AF1C25"/>
    <w:rsid w:val="00AF41AE"/>
    <w:rsid w:val="00AF44C7"/>
    <w:rsid w:val="00AF650A"/>
    <w:rsid w:val="00B00060"/>
    <w:rsid w:val="00B07FE5"/>
    <w:rsid w:val="00B10385"/>
    <w:rsid w:val="00B1218A"/>
    <w:rsid w:val="00B1576A"/>
    <w:rsid w:val="00B20818"/>
    <w:rsid w:val="00B224E3"/>
    <w:rsid w:val="00B24547"/>
    <w:rsid w:val="00B31879"/>
    <w:rsid w:val="00B3311C"/>
    <w:rsid w:val="00B43B29"/>
    <w:rsid w:val="00B50538"/>
    <w:rsid w:val="00B57670"/>
    <w:rsid w:val="00B67B68"/>
    <w:rsid w:val="00B71A5A"/>
    <w:rsid w:val="00B74066"/>
    <w:rsid w:val="00B76A60"/>
    <w:rsid w:val="00B90174"/>
    <w:rsid w:val="00B93283"/>
    <w:rsid w:val="00B96E4A"/>
    <w:rsid w:val="00B970E6"/>
    <w:rsid w:val="00BA190B"/>
    <w:rsid w:val="00BC0545"/>
    <w:rsid w:val="00BC0EBE"/>
    <w:rsid w:val="00BC2D43"/>
    <w:rsid w:val="00BC5033"/>
    <w:rsid w:val="00BC7989"/>
    <w:rsid w:val="00BD40BD"/>
    <w:rsid w:val="00BD449A"/>
    <w:rsid w:val="00BE0165"/>
    <w:rsid w:val="00BE4E52"/>
    <w:rsid w:val="00BF0006"/>
    <w:rsid w:val="00BF085A"/>
    <w:rsid w:val="00BF4F7C"/>
    <w:rsid w:val="00C00824"/>
    <w:rsid w:val="00C01F03"/>
    <w:rsid w:val="00C04E27"/>
    <w:rsid w:val="00C15F6C"/>
    <w:rsid w:val="00C173E5"/>
    <w:rsid w:val="00C21F89"/>
    <w:rsid w:val="00C364FC"/>
    <w:rsid w:val="00C4310F"/>
    <w:rsid w:val="00C55157"/>
    <w:rsid w:val="00C61700"/>
    <w:rsid w:val="00C705E5"/>
    <w:rsid w:val="00C814B3"/>
    <w:rsid w:val="00C86EB0"/>
    <w:rsid w:val="00C90E18"/>
    <w:rsid w:val="00C92267"/>
    <w:rsid w:val="00C95A13"/>
    <w:rsid w:val="00C96CC2"/>
    <w:rsid w:val="00CA56C3"/>
    <w:rsid w:val="00CA5830"/>
    <w:rsid w:val="00CA72B0"/>
    <w:rsid w:val="00CA77CA"/>
    <w:rsid w:val="00CB7C58"/>
    <w:rsid w:val="00CC21C6"/>
    <w:rsid w:val="00CD31C4"/>
    <w:rsid w:val="00CD4D34"/>
    <w:rsid w:val="00CE0C81"/>
    <w:rsid w:val="00CE17C2"/>
    <w:rsid w:val="00CE26EF"/>
    <w:rsid w:val="00CE4FAF"/>
    <w:rsid w:val="00CE5D16"/>
    <w:rsid w:val="00CF0F11"/>
    <w:rsid w:val="00CF39C5"/>
    <w:rsid w:val="00D00939"/>
    <w:rsid w:val="00D034AB"/>
    <w:rsid w:val="00D13CCB"/>
    <w:rsid w:val="00D16D05"/>
    <w:rsid w:val="00D25B87"/>
    <w:rsid w:val="00D32AC4"/>
    <w:rsid w:val="00D343A4"/>
    <w:rsid w:val="00D3512E"/>
    <w:rsid w:val="00D53E65"/>
    <w:rsid w:val="00D662F1"/>
    <w:rsid w:val="00D77D3C"/>
    <w:rsid w:val="00D87259"/>
    <w:rsid w:val="00DB70B6"/>
    <w:rsid w:val="00DC164D"/>
    <w:rsid w:val="00DC7112"/>
    <w:rsid w:val="00DD62E0"/>
    <w:rsid w:val="00DD7421"/>
    <w:rsid w:val="00DE0752"/>
    <w:rsid w:val="00DE5132"/>
    <w:rsid w:val="00DE7B9A"/>
    <w:rsid w:val="00DF0A67"/>
    <w:rsid w:val="00DF5D8F"/>
    <w:rsid w:val="00DF60D1"/>
    <w:rsid w:val="00E0359F"/>
    <w:rsid w:val="00E043EF"/>
    <w:rsid w:val="00E0743A"/>
    <w:rsid w:val="00E2262A"/>
    <w:rsid w:val="00E245F5"/>
    <w:rsid w:val="00E26E1E"/>
    <w:rsid w:val="00E30166"/>
    <w:rsid w:val="00E3080C"/>
    <w:rsid w:val="00E375F2"/>
    <w:rsid w:val="00E37F10"/>
    <w:rsid w:val="00E402C2"/>
    <w:rsid w:val="00E40D63"/>
    <w:rsid w:val="00E44ABA"/>
    <w:rsid w:val="00E45CC8"/>
    <w:rsid w:val="00E60186"/>
    <w:rsid w:val="00E63FCC"/>
    <w:rsid w:val="00E72482"/>
    <w:rsid w:val="00E72EE9"/>
    <w:rsid w:val="00E83340"/>
    <w:rsid w:val="00E84A15"/>
    <w:rsid w:val="00E91275"/>
    <w:rsid w:val="00EA47CE"/>
    <w:rsid w:val="00EA4888"/>
    <w:rsid w:val="00EB5F58"/>
    <w:rsid w:val="00EB6093"/>
    <w:rsid w:val="00EC1030"/>
    <w:rsid w:val="00EC1CA3"/>
    <w:rsid w:val="00EC227D"/>
    <w:rsid w:val="00EC6DFD"/>
    <w:rsid w:val="00EC7E02"/>
    <w:rsid w:val="00ED0AF7"/>
    <w:rsid w:val="00ED505E"/>
    <w:rsid w:val="00EE1902"/>
    <w:rsid w:val="00EE4B92"/>
    <w:rsid w:val="00EF37F5"/>
    <w:rsid w:val="00EF3965"/>
    <w:rsid w:val="00EF72A1"/>
    <w:rsid w:val="00F0228B"/>
    <w:rsid w:val="00F0280F"/>
    <w:rsid w:val="00F05BBC"/>
    <w:rsid w:val="00F14F57"/>
    <w:rsid w:val="00F2647E"/>
    <w:rsid w:val="00F30D93"/>
    <w:rsid w:val="00F34CD0"/>
    <w:rsid w:val="00F34EB4"/>
    <w:rsid w:val="00F375B1"/>
    <w:rsid w:val="00F4560C"/>
    <w:rsid w:val="00F61E15"/>
    <w:rsid w:val="00F65639"/>
    <w:rsid w:val="00F67C84"/>
    <w:rsid w:val="00F71F1D"/>
    <w:rsid w:val="00F74CB6"/>
    <w:rsid w:val="00F803A3"/>
    <w:rsid w:val="00F828D3"/>
    <w:rsid w:val="00F91122"/>
    <w:rsid w:val="00F94D7F"/>
    <w:rsid w:val="00FA1736"/>
    <w:rsid w:val="00FA3836"/>
    <w:rsid w:val="00FA4B63"/>
    <w:rsid w:val="00FB07C8"/>
    <w:rsid w:val="00FB1665"/>
    <w:rsid w:val="00FB1C5E"/>
    <w:rsid w:val="00FB7B01"/>
    <w:rsid w:val="00FC6894"/>
    <w:rsid w:val="00FC76BA"/>
    <w:rsid w:val="00FC7D90"/>
    <w:rsid w:val="00FD79E8"/>
    <w:rsid w:val="00FE2107"/>
    <w:rsid w:val="00FE64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 w:type="character" w:styleId="Hyperlink">
    <w:name w:val="Hyperlink"/>
    <w:uiPriority w:val="99"/>
    <w:rsid w:val="008703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 w:type="character" w:styleId="Hyperlink">
    <w:name w:val="Hyperlink"/>
    <w:uiPriority w:val="99"/>
    <w:rsid w:val="00870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9544">
      <w:bodyDiv w:val="1"/>
      <w:marLeft w:val="0"/>
      <w:marRight w:val="0"/>
      <w:marTop w:val="0"/>
      <w:marBottom w:val="0"/>
      <w:divBdr>
        <w:top w:val="none" w:sz="0" w:space="0" w:color="auto"/>
        <w:left w:val="none" w:sz="0" w:space="0" w:color="auto"/>
        <w:bottom w:val="none" w:sz="0" w:space="0" w:color="auto"/>
        <w:right w:val="none" w:sz="0" w:space="0" w:color="auto"/>
      </w:divBdr>
    </w:div>
    <w:div w:id="1018774003">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hein@vdw.de" TargetMode="External"/><Relationship Id="rId4" Type="http://schemas.microsoft.com/office/2007/relationships/stylesWithEffects" Target="stylesWithEffects.xml"/><Relationship Id="rId9" Type="http://schemas.openxmlformats.org/officeDocument/2006/relationships/hyperlink" Target="mailto:m.loehmann@vdw.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D70E-57F1-4163-80CC-676F24C6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4085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Iris Reinhart</cp:lastModifiedBy>
  <cp:revision>4</cp:revision>
  <cp:lastPrinted>2016-07-27T14:56:00Z</cp:lastPrinted>
  <dcterms:created xsi:type="dcterms:W3CDTF">2016-07-28T06:46:00Z</dcterms:created>
  <dcterms:modified xsi:type="dcterms:W3CDTF">2016-07-28T07:04:00Z</dcterms:modified>
</cp:coreProperties>
</file>